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08C6D" w14:textId="77777777" w:rsidR="00973CE7" w:rsidRPr="00C66E66" w:rsidRDefault="00000000" w:rsidP="00716D89">
      <w:pPr>
        <w:spacing w:line="276" w:lineRule="auto"/>
        <w:jc w:val="center"/>
        <w:rPr>
          <w:rFonts w:asciiTheme="minorHAnsi" w:hAnsiTheme="minorHAnsi" w:cstheme="minorHAnsi"/>
          <w:b/>
          <w:bCs/>
          <w:color w:val="000000"/>
          <w:sz w:val="32"/>
          <w:szCs w:val="32"/>
        </w:rPr>
      </w:pPr>
      <w:bookmarkStart w:id="0" w:name="_Hlk82473550"/>
      <w:r w:rsidRPr="00C66E66">
        <w:rPr>
          <w:rFonts w:asciiTheme="minorHAnsi" w:hAnsiTheme="minorHAnsi" w:cstheme="minorHAnsi"/>
          <w:b/>
          <w:bCs/>
          <w:color w:val="000000"/>
          <w:sz w:val="32"/>
          <w:szCs w:val="32"/>
        </w:rPr>
        <w:t>TERMO DE REFERÊNCIA – LEI Nº 14.133/21</w:t>
      </w:r>
    </w:p>
    <w:p w14:paraId="38A7DCFB" w14:textId="77777777" w:rsidR="00973CE7" w:rsidRPr="00C66E66" w:rsidRDefault="00000000" w:rsidP="00716D89">
      <w:pPr>
        <w:spacing w:line="276" w:lineRule="auto"/>
        <w:jc w:val="center"/>
        <w:rPr>
          <w:rFonts w:asciiTheme="minorHAnsi" w:hAnsiTheme="minorHAnsi" w:cstheme="minorHAnsi"/>
        </w:rPr>
      </w:pPr>
      <w:r w:rsidRPr="00C66E66">
        <w:rPr>
          <w:rFonts w:asciiTheme="minorHAnsi" w:hAnsiTheme="minorHAnsi" w:cstheme="minorHAnsi"/>
          <w:b/>
          <w:bCs/>
          <w:iCs/>
          <w:color w:val="000000"/>
          <w:sz w:val="32"/>
          <w:szCs w:val="32"/>
        </w:rPr>
        <w:t xml:space="preserve">COMPRAS – DISPENSA DE LICITAÇÃO Nº </w:t>
      </w:r>
      <w:proofErr w:type="spellStart"/>
      <w:r w:rsidRPr="00C66E66">
        <w:rPr>
          <w:rFonts w:asciiTheme="minorHAnsi" w:hAnsiTheme="minorHAnsi" w:cstheme="minorHAnsi"/>
          <w:b/>
          <w:bCs/>
          <w:iCs/>
          <w:color w:val="FF0000"/>
          <w:sz w:val="32"/>
          <w:szCs w:val="32"/>
        </w:rPr>
        <w:t>xxx</w:t>
      </w:r>
      <w:proofErr w:type="spellEnd"/>
      <w:r w:rsidRPr="00C66E66">
        <w:rPr>
          <w:rFonts w:asciiTheme="minorHAnsi" w:hAnsiTheme="minorHAnsi" w:cstheme="minorHAnsi"/>
          <w:b/>
          <w:bCs/>
          <w:iCs/>
          <w:color w:val="000000"/>
          <w:sz w:val="32"/>
          <w:szCs w:val="32"/>
        </w:rPr>
        <w:t>/20</w:t>
      </w:r>
      <w:r w:rsidRPr="00C66E66">
        <w:rPr>
          <w:rFonts w:asciiTheme="minorHAnsi" w:hAnsiTheme="minorHAnsi" w:cstheme="minorHAnsi"/>
          <w:b/>
          <w:bCs/>
          <w:iCs/>
          <w:color w:val="FF0000"/>
          <w:sz w:val="32"/>
          <w:szCs w:val="32"/>
        </w:rPr>
        <w:t>xx</w:t>
      </w:r>
    </w:p>
    <w:p w14:paraId="1AD5698C" w14:textId="77777777" w:rsidR="00973CE7" w:rsidRPr="00C66E66" w:rsidRDefault="00000000" w:rsidP="00716D89">
      <w:pPr>
        <w:spacing w:line="276" w:lineRule="auto"/>
        <w:jc w:val="center"/>
        <w:rPr>
          <w:rFonts w:asciiTheme="minorHAnsi" w:hAnsiTheme="minorHAnsi" w:cstheme="minorHAnsi"/>
        </w:rPr>
      </w:pPr>
      <w:r w:rsidRPr="00C66E66">
        <w:rPr>
          <w:rFonts w:asciiTheme="minorHAnsi" w:hAnsiTheme="minorHAnsi" w:cstheme="minorHAnsi"/>
          <w:b/>
          <w:bCs/>
          <w:iCs/>
          <w:color w:val="000000"/>
          <w:sz w:val="32"/>
          <w:szCs w:val="32"/>
        </w:rPr>
        <w:t xml:space="preserve">Processo Administrativo n. </w:t>
      </w:r>
      <w:r w:rsidRPr="00C66E66">
        <w:rPr>
          <w:rFonts w:asciiTheme="minorHAnsi" w:hAnsiTheme="minorHAnsi" w:cstheme="minorHAnsi"/>
          <w:b/>
          <w:bCs/>
          <w:i/>
          <w:color w:val="FF0000"/>
          <w:sz w:val="32"/>
          <w:szCs w:val="32"/>
        </w:rPr>
        <w:t>(...)</w:t>
      </w:r>
    </w:p>
    <w:p w14:paraId="083EDA9B" w14:textId="77777777" w:rsidR="00973CE7" w:rsidRPr="00C66E66" w:rsidRDefault="00973CE7" w:rsidP="00716D89">
      <w:pPr>
        <w:spacing w:line="276" w:lineRule="auto"/>
        <w:jc w:val="center"/>
        <w:rPr>
          <w:rFonts w:asciiTheme="minorHAnsi" w:hAnsiTheme="minorHAnsi" w:cstheme="minorHAnsi"/>
          <w:b/>
          <w:bCs/>
          <w:i/>
          <w:color w:val="FF0000"/>
          <w:sz w:val="20"/>
          <w:szCs w:val="20"/>
        </w:rPr>
      </w:pPr>
    </w:p>
    <w:p w14:paraId="550718CA" w14:textId="1EA460E1" w:rsidR="00973CE7" w:rsidRPr="00C66E66" w:rsidRDefault="00000000" w:rsidP="00716D89">
      <w:pPr>
        <w:pStyle w:val="Nivel1"/>
        <w:suppressAutoHyphens/>
        <w:rPr>
          <w:rFonts w:asciiTheme="minorHAnsi" w:hAnsiTheme="minorHAnsi" w:cstheme="minorHAnsi"/>
          <w:sz w:val="24"/>
          <w:szCs w:val="24"/>
        </w:rPr>
      </w:pPr>
      <w:bookmarkStart w:id="1" w:name="_Hlk82471863"/>
      <w:r w:rsidRPr="00C66E66">
        <w:rPr>
          <w:rFonts w:asciiTheme="minorHAnsi" w:hAnsiTheme="minorHAnsi" w:cstheme="minorHAnsi"/>
          <w:sz w:val="24"/>
          <w:szCs w:val="24"/>
        </w:rPr>
        <w:t>DAS CONDIÇÕES GERAIS DA CONTRATAÇÃO (art. 6º, XXIII, “a” e “i” da Lei n. 14.133/2021).</w:t>
      </w:r>
    </w:p>
    <w:p w14:paraId="0C4EF01A" w14:textId="625C02BD" w:rsidR="00973CE7" w:rsidRPr="00C66E66" w:rsidRDefault="00000000" w:rsidP="00716D89">
      <w:pPr>
        <w:pStyle w:val="PargrafodaLista"/>
        <w:numPr>
          <w:ilvl w:val="1"/>
          <w:numId w:val="5"/>
        </w:numPr>
        <w:suppressAutoHyphens/>
        <w:spacing w:after="120" w:line="276" w:lineRule="auto"/>
        <w:ind w:hanging="6"/>
        <w:jc w:val="both"/>
        <w:rPr>
          <w:rFonts w:asciiTheme="minorHAnsi" w:hAnsiTheme="minorHAnsi" w:cstheme="minorHAnsi"/>
        </w:rPr>
      </w:pPr>
      <w:r w:rsidRPr="00C66E66">
        <w:rPr>
          <w:rFonts w:asciiTheme="minorHAnsi" w:hAnsiTheme="minorHAnsi" w:cstheme="minorHAnsi"/>
          <w:iCs/>
          <w:sz w:val="20"/>
          <w:szCs w:val="20"/>
        </w:rPr>
        <w:t>Aquisição de</w:t>
      </w:r>
      <w:r w:rsidRPr="00C66E66">
        <w:rPr>
          <w:rFonts w:asciiTheme="minorHAnsi" w:hAnsiTheme="minorHAnsi" w:cstheme="minorHAnsi"/>
          <w:iCs/>
          <w:color w:val="FF0000"/>
          <w:sz w:val="20"/>
          <w:szCs w:val="20"/>
        </w:rPr>
        <w:t>...........................................................</w:t>
      </w:r>
      <w:r w:rsidRPr="00C66E66">
        <w:rPr>
          <w:rFonts w:asciiTheme="minorHAnsi" w:hAnsiTheme="minorHAnsi" w:cstheme="minorHAnsi"/>
          <w:b/>
          <w:iCs/>
          <w:sz w:val="20"/>
          <w:szCs w:val="20"/>
        </w:rPr>
        <w:t>,</w:t>
      </w:r>
      <w:r w:rsidRPr="00C66E66">
        <w:rPr>
          <w:rFonts w:asciiTheme="minorHAnsi" w:hAnsiTheme="minorHAnsi" w:cstheme="minorHAnsi"/>
          <w:iCs/>
          <w:sz w:val="20"/>
          <w:szCs w:val="20"/>
        </w:rPr>
        <w:t xml:space="preserve"> nos termos do </w:t>
      </w:r>
      <w:r w:rsidRPr="001057D6">
        <w:rPr>
          <w:rFonts w:asciiTheme="minorHAnsi" w:hAnsiTheme="minorHAnsi" w:cstheme="minorHAnsi"/>
          <w:i/>
          <w:color w:val="FF0000"/>
          <w:sz w:val="20"/>
          <w:szCs w:val="20"/>
          <w:u w:val="single"/>
        </w:rPr>
        <w:t>Quadro de Especificações Mínimas</w:t>
      </w:r>
      <w:r w:rsidR="001057D6" w:rsidRPr="001057D6">
        <w:rPr>
          <w:rFonts w:asciiTheme="minorHAnsi" w:hAnsiTheme="minorHAnsi" w:cstheme="minorHAnsi"/>
          <w:i/>
          <w:color w:val="FF0000"/>
          <w:sz w:val="20"/>
          <w:szCs w:val="20"/>
          <w:u w:val="single"/>
        </w:rPr>
        <w:t xml:space="preserve"> – ANEXO III</w:t>
      </w:r>
      <w:r w:rsidR="001057D6">
        <w:rPr>
          <w:rFonts w:asciiTheme="minorHAnsi" w:hAnsiTheme="minorHAnsi" w:cstheme="minorHAnsi"/>
          <w:iCs/>
          <w:sz w:val="20"/>
          <w:szCs w:val="20"/>
        </w:rPr>
        <w:t xml:space="preserve"> do Aviso de Dispensa de Licitação</w:t>
      </w:r>
      <w:r w:rsidRPr="00C66E66">
        <w:rPr>
          <w:rFonts w:asciiTheme="minorHAnsi" w:hAnsiTheme="minorHAnsi" w:cstheme="minorHAnsi"/>
          <w:iCs/>
          <w:color w:val="FF0000"/>
          <w:sz w:val="20"/>
          <w:szCs w:val="20"/>
        </w:rPr>
        <w:t xml:space="preserve">, </w:t>
      </w:r>
      <w:r w:rsidRPr="00C66E66">
        <w:rPr>
          <w:rFonts w:asciiTheme="minorHAnsi" w:hAnsiTheme="minorHAnsi" w:cstheme="minorHAnsi"/>
          <w:iCs/>
          <w:sz w:val="20"/>
          <w:szCs w:val="20"/>
        </w:rPr>
        <w:t>e conforme condições e exigências estabelecidas neste instrumento.</w:t>
      </w:r>
    </w:p>
    <w:p w14:paraId="6878F153" w14:textId="77777777" w:rsidR="00973CE7" w:rsidRPr="00C66E66" w:rsidRDefault="00000000" w:rsidP="00716D89">
      <w:pPr>
        <w:pStyle w:val="PargrafodaLista"/>
        <w:numPr>
          <w:ilvl w:val="1"/>
          <w:numId w:val="4"/>
        </w:numPr>
        <w:suppressAutoHyphens/>
        <w:spacing w:after="120" w:line="276" w:lineRule="auto"/>
        <w:ind w:hanging="6"/>
        <w:jc w:val="both"/>
        <w:rPr>
          <w:rFonts w:asciiTheme="minorHAnsi" w:hAnsiTheme="minorHAnsi" w:cstheme="minorHAnsi"/>
          <w:iCs/>
          <w:sz w:val="20"/>
          <w:szCs w:val="20"/>
        </w:rPr>
      </w:pPr>
      <w:r w:rsidRPr="00C66E66">
        <w:rPr>
          <w:rFonts w:asciiTheme="minorHAnsi" w:hAnsiTheme="minorHAnsi" w:cstheme="minorHAnsi"/>
          <w:iCs/>
          <w:sz w:val="20"/>
          <w:szCs w:val="20"/>
        </w:rPr>
        <w:t>O objeto desta contratação não se enquadra como sendo de bem de luxo, conforme Decreto nº 10.818, de 2021.</w:t>
      </w:r>
    </w:p>
    <w:p w14:paraId="02CEFB09"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Vedação quanto à aquisição de itens de luxo:</w:t>
      </w:r>
      <w:r w:rsidRPr="00C66E66">
        <w:rPr>
          <w:rFonts w:asciiTheme="minorHAnsi" w:hAnsiTheme="minorHAnsi" w:cstheme="minorHAnsi"/>
          <w:szCs w:val="20"/>
        </w:rPr>
        <w:t xml:space="preserve"> O artigo 20 da Lei nº 14.133/2021 estabelece que os itens de consumo deverão ser de qualidade comum, não superior à necessária para cumprir as finalidades às quais se destinam, vedada a aquisição de artigos de luxo. O </w:t>
      </w:r>
      <w:hyperlink r:id="rId8" w:history="1">
        <w:r w:rsidRPr="00C66E66">
          <w:rPr>
            <w:rStyle w:val="Hyperlink"/>
            <w:rFonts w:asciiTheme="minorHAnsi" w:hAnsiTheme="minorHAnsi" w:cstheme="minorHAnsi"/>
            <w:szCs w:val="20"/>
          </w:rPr>
          <w:t>Decreto nº 10.818/2021</w:t>
        </w:r>
      </w:hyperlink>
      <w:r w:rsidRPr="00C66E66">
        <w:rPr>
          <w:rFonts w:asciiTheme="minorHAnsi" w:hAnsiTheme="minorHAnsi" w:cstheme="minorHAnsi"/>
          <w:szCs w:val="20"/>
        </w:rPr>
        <w:t xml:space="preserve"> regulamentou o tema, devendo as vedações nele estabelecidas serem respeitadas pelo administrador público. </w:t>
      </w:r>
    </w:p>
    <w:p w14:paraId="598141BD" w14:textId="77777777" w:rsidR="00973CE7" w:rsidRPr="00C66E66" w:rsidRDefault="00000000" w:rsidP="00716D89">
      <w:pPr>
        <w:pStyle w:val="PargrafodaLista"/>
        <w:numPr>
          <w:ilvl w:val="1"/>
          <w:numId w:val="4"/>
        </w:numPr>
        <w:suppressAutoHyphens/>
        <w:spacing w:after="120" w:line="276" w:lineRule="auto"/>
        <w:ind w:hanging="6"/>
        <w:jc w:val="both"/>
        <w:rPr>
          <w:rFonts w:asciiTheme="minorHAnsi" w:hAnsiTheme="minorHAnsi" w:cstheme="minorHAnsi"/>
          <w:bCs/>
          <w:i/>
          <w:color w:val="FF0000"/>
          <w:sz w:val="20"/>
          <w:szCs w:val="20"/>
        </w:rPr>
      </w:pPr>
      <w:r w:rsidRPr="00C66E66">
        <w:rPr>
          <w:rFonts w:asciiTheme="minorHAnsi" w:hAnsiTheme="minorHAnsi" w:cstheme="minorHAnsi"/>
          <w:bCs/>
          <w:i/>
          <w:color w:val="FF0000"/>
          <w:sz w:val="20"/>
          <w:szCs w:val="20"/>
        </w:rPr>
        <w:t>O prazo de vigência da contratação é de .............................. contados do(a) ............................., na forma do artigo 105 da Lei n° 14.133/2021.</w:t>
      </w:r>
    </w:p>
    <w:p w14:paraId="4EC3D5B7"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szCs w:val="20"/>
        </w:rPr>
        <w:t>Enquadramento da Contratação para fins de vigência</w:t>
      </w:r>
      <w:r w:rsidRPr="00C66E66">
        <w:rPr>
          <w:rFonts w:asciiTheme="minorHAnsi" w:hAnsiTheme="minorHAnsi" w:cstheme="minorHAnsi"/>
          <w:bCs/>
          <w:szCs w:val="20"/>
        </w:rPr>
        <w:t xml:space="preserve">: o </w:t>
      </w:r>
      <w:r w:rsidRPr="00C66E66">
        <w:rPr>
          <w:rFonts w:asciiTheme="minorHAnsi" w:hAnsiTheme="minorHAnsi" w:cstheme="minorHAnsi"/>
          <w:b/>
          <w:szCs w:val="20"/>
        </w:rPr>
        <w:t>fornecimento não-contínuo</w:t>
      </w:r>
      <w:r w:rsidRPr="00C66E66">
        <w:rPr>
          <w:rFonts w:asciiTheme="minorHAnsi" w:hAnsiTheme="minorHAnsi" w:cstheme="minorHAnsi"/>
          <w:bCs/>
          <w:szCs w:val="20"/>
        </w:rPr>
        <w:t xml:space="preserve"> que se trata de uma entrega de bens sem que haja uma demanda de caráter permanente. Uma vez finalizada a entrega, resolve-se a necessidade que deu azo ao contrato. Estes usam o </w:t>
      </w:r>
      <w:r w:rsidRPr="00C66E66">
        <w:rPr>
          <w:rFonts w:asciiTheme="minorHAnsi" w:hAnsiTheme="minorHAnsi" w:cstheme="minorHAnsi"/>
          <w:b/>
          <w:szCs w:val="20"/>
        </w:rPr>
        <w:t xml:space="preserve">art. 105 </w:t>
      </w:r>
      <w:bookmarkStart w:id="2" w:name="_Hlk107666172"/>
      <w:r w:rsidRPr="00C66E66">
        <w:rPr>
          <w:rFonts w:asciiTheme="minorHAnsi" w:hAnsiTheme="minorHAnsi" w:cstheme="minorHAnsi"/>
          <w:bCs/>
          <w:szCs w:val="20"/>
        </w:rPr>
        <w:t>da Lei nº 14.133, de 2021</w:t>
      </w:r>
      <w:bookmarkEnd w:id="2"/>
      <w:r w:rsidRPr="00C66E66">
        <w:rPr>
          <w:rFonts w:asciiTheme="minorHAnsi" w:hAnsiTheme="minorHAnsi" w:cstheme="minorHAnsi"/>
          <w:b/>
          <w:szCs w:val="20"/>
        </w:rPr>
        <w:t>,</w:t>
      </w:r>
      <w:r w:rsidRPr="00C66E66">
        <w:rPr>
          <w:rFonts w:asciiTheme="minorHAnsi" w:hAnsiTheme="minorHAnsi" w:cstheme="minorHAnsi"/>
          <w:bCs/>
          <w:szCs w:val="20"/>
        </w:rPr>
        <w:t xml:space="preserve"> como fundamento e partem apenas de créditos do exercício corrente, salvo se inscritos no Plano Plurianual.</w:t>
      </w:r>
    </w:p>
    <w:p w14:paraId="05727490" w14:textId="43859BF8" w:rsidR="001057D6" w:rsidRPr="00A40F76" w:rsidRDefault="00000000" w:rsidP="00716D89">
      <w:pPr>
        <w:pStyle w:val="PargrafodaLista"/>
        <w:numPr>
          <w:ilvl w:val="1"/>
          <w:numId w:val="4"/>
        </w:numPr>
        <w:suppressAutoHyphens/>
        <w:spacing w:after="120" w:line="276" w:lineRule="auto"/>
        <w:ind w:hanging="6"/>
        <w:jc w:val="both"/>
        <w:rPr>
          <w:rFonts w:asciiTheme="minorHAnsi" w:hAnsiTheme="minorHAnsi" w:cstheme="minorHAnsi"/>
        </w:rPr>
      </w:pPr>
      <w:r w:rsidRPr="00C66E66">
        <w:rPr>
          <w:rFonts w:asciiTheme="minorHAnsi" w:hAnsiTheme="minorHAnsi" w:cstheme="minorHAnsi"/>
          <w:iCs/>
          <w:sz w:val="20"/>
          <w:szCs w:val="20"/>
        </w:rPr>
        <w:t>O custo estimado total</w:t>
      </w:r>
      <w:r w:rsidR="00A40F76">
        <w:rPr>
          <w:rFonts w:asciiTheme="minorHAnsi" w:hAnsiTheme="minorHAnsi" w:cstheme="minorHAnsi"/>
          <w:iCs/>
          <w:sz w:val="20"/>
          <w:szCs w:val="20"/>
        </w:rPr>
        <w:t xml:space="preserve"> será aferido </w:t>
      </w:r>
      <w:r w:rsidR="00A40F76" w:rsidRPr="00A40F76">
        <w:rPr>
          <w:rFonts w:asciiTheme="minorHAnsi" w:hAnsiTheme="minorHAnsi" w:cstheme="minorHAnsi"/>
          <w:iCs/>
          <w:sz w:val="20"/>
          <w:szCs w:val="20"/>
        </w:rPr>
        <w:t>concomitantemente à seleção da proposta economicamente mais vantajosa, nos termos do § 4º do art. 7º da Instrução Normativa nº 65, de 2021, a verificação quanto à compatibilidade de preços será formal e deverá considerar, no mínimo, o número de concorrentes no procedimento</w:t>
      </w:r>
      <w:r w:rsidR="00A40F76">
        <w:rPr>
          <w:rFonts w:asciiTheme="minorHAnsi" w:hAnsiTheme="minorHAnsi" w:cstheme="minorHAnsi"/>
          <w:iCs/>
          <w:sz w:val="20"/>
          <w:szCs w:val="20"/>
        </w:rPr>
        <w:t xml:space="preserve"> </w:t>
      </w:r>
      <w:proofErr w:type="gramStart"/>
      <w:r w:rsidR="00A40F76">
        <w:rPr>
          <w:rFonts w:asciiTheme="minorHAnsi" w:hAnsiTheme="minorHAnsi" w:cstheme="minorHAnsi"/>
          <w:iCs/>
          <w:sz w:val="20"/>
          <w:szCs w:val="20"/>
        </w:rPr>
        <w:t>de  Dispensa</w:t>
      </w:r>
      <w:proofErr w:type="gramEnd"/>
      <w:r w:rsidR="00A40F76">
        <w:rPr>
          <w:rFonts w:asciiTheme="minorHAnsi" w:hAnsiTheme="minorHAnsi" w:cstheme="minorHAnsi"/>
          <w:iCs/>
          <w:sz w:val="20"/>
          <w:szCs w:val="20"/>
        </w:rPr>
        <w:t xml:space="preserve"> Eletrônica</w:t>
      </w:r>
      <w:r w:rsidRPr="00C66E66">
        <w:rPr>
          <w:rFonts w:asciiTheme="minorHAnsi" w:hAnsiTheme="minorHAnsi" w:cstheme="minorHAnsi"/>
          <w:i/>
          <w:color w:val="FF0000"/>
          <w:sz w:val="20"/>
          <w:szCs w:val="20"/>
        </w:rPr>
        <w:t xml:space="preserve">, </w:t>
      </w:r>
      <w:r w:rsidRPr="00C66E66">
        <w:rPr>
          <w:rFonts w:asciiTheme="minorHAnsi" w:hAnsiTheme="minorHAnsi" w:cstheme="minorHAnsi"/>
          <w:iCs/>
          <w:sz w:val="20"/>
          <w:szCs w:val="20"/>
        </w:rPr>
        <w:t>conforme</w:t>
      </w:r>
      <w:r w:rsidR="00A40F76">
        <w:rPr>
          <w:rFonts w:asciiTheme="minorHAnsi" w:hAnsiTheme="minorHAnsi" w:cstheme="minorHAnsi"/>
          <w:iCs/>
          <w:sz w:val="20"/>
          <w:szCs w:val="20"/>
        </w:rPr>
        <w:t xml:space="preserve"> a descrição dos itens constantes</w:t>
      </w:r>
      <w:r w:rsidRPr="00C66E66">
        <w:rPr>
          <w:rFonts w:asciiTheme="minorHAnsi" w:hAnsiTheme="minorHAnsi" w:cstheme="minorHAnsi"/>
          <w:iCs/>
          <w:sz w:val="20"/>
          <w:szCs w:val="20"/>
        </w:rPr>
        <w:t xml:space="preserve"> no </w:t>
      </w:r>
      <w:r w:rsidRPr="00C66E66">
        <w:rPr>
          <w:rFonts w:asciiTheme="minorHAnsi" w:hAnsiTheme="minorHAnsi" w:cstheme="minorHAnsi"/>
          <w:b/>
          <w:bCs/>
          <w:iCs/>
          <w:sz w:val="20"/>
          <w:szCs w:val="20"/>
        </w:rPr>
        <w:t>Quadro de Especificações Mínimas (ANEXO III)</w:t>
      </w:r>
      <w:r w:rsidRPr="00C66E66">
        <w:rPr>
          <w:rFonts w:asciiTheme="minorHAnsi" w:hAnsiTheme="minorHAnsi" w:cstheme="minorHAnsi"/>
          <w:iCs/>
          <w:sz w:val="20"/>
          <w:szCs w:val="20"/>
        </w:rPr>
        <w:t>.</w:t>
      </w:r>
    </w:p>
    <w:p w14:paraId="489B5AFD" w14:textId="0FD50630" w:rsidR="001057D6" w:rsidRPr="001057D6" w:rsidRDefault="001057D6" w:rsidP="00716D89">
      <w:pPr>
        <w:pStyle w:val="PargrafodaLista"/>
        <w:numPr>
          <w:ilvl w:val="1"/>
          <w:numId w:val="4"/>
        </w:numPr>
        <w:suppressAutoHyphens/>
        <w:spacing w:after="120" w:line="276" w:lineRule="auto"/>
        <w:ind w:hanging="6"/>
        <w:jc w:val="both"/>
        <w:rPr>
          <w:rFonts w:asciiTheme="minorHAnsi" w:hAnsiTheme="minorHAnsi" w:cstheme="minorHAnsi"/>
        </w:rPr>
      </w:pPr>
      <w:r>
        <w:rPr>
          <w:rFonts w:asciiTheme="minorHAnsi" w:hAnsiTheme="minorHAnsi" w:cstheme="minorHAnsi"/>
        </w:rPr>
        <w:t xml:space="preserve">O objeto deste Termo de Referência consta no Plano Anual de Contratação – PAC como DFD nº </w:t>
      </w:r>
      <w:proofErr w:type="spellStart"/>
      <w:r w:rsidRPr="001057D6">
        <w:rPr>
          <w:rFonts w:asciiTheme="minorHAnsi" w:hAnsiTheme="minorHAnsi" w:cstheme="minorHAnsi"/>
          <w:color w:val="FF0000"/>
        </w:rPr>
        <w:t>xxx</w:t>
      </w:r>
      <w:proofErr w:type="spellEnd"/>
      <w:r w:rsidRPr="001057D6">
        <w:rPr>
          <w:rFonts w:asciiTheme="minorHAnsi" w:hAnsiTheme="minorHAnsi" w:cstheme="minorHAnsi"/>
          <w:color w:val="FF0000"/>
        </w:rPr>
        <w:t>/20xx</w:t>
      </w:r>
      <w:r>
        <w:rPr>
          <w:rFonts w:asciiTheme="minorHAnsi" w:hAnsiTheme="minorHAnsi" w:cstheme="minorHAnsi"/>
        </w:rPr>
        <w:t>.</w:t>
      </w:r>
    </w:p>
    <w:p w14:paraId="41F43896"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 xml:space="preserve">FUNDAMENTAÇÃO E DESCRIÇÃO DA NECESSIDADE DA CONTRATAÇÃO (art. 6º, inciso XXIII, alínea ‘b’, da Lei nº 14.133/2021). </w:t>
      </w:r>
    </w:p>
    <w:p w14:paraId="512B9F98" w14:textId="77777777" w:rsidR="00973CE7" w:rsidRPr="00C66E66" w:rsidRDefault="00000000" w:rsidP="00716D89">
      <w:pPr>
        <w:pStyle w:val="PargrafodaLista"/>
        <w:numPr>
          <w:ilvl w:val="1"/>
          <w:numId w:val="6"/>
        </w:numPr>
        <w:suppressAutoHyphens/>
        <w:spacing w:after="120" w:line="276" w:lineRule="auto"/>
        <w:ind w:left="567" w:hanging="141"/>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A Fundamentação da Contratação e de seus quantitativos encontra-se pormenorizada abaixo:</w:t>
      </w:r>
    </w:p>
    <w:p w14:paraId="4C3A20B0" w14:textId="77777777" w:rsidR="00C66E66" w:rsidRDefault="00C66E66" w:rsidP="00716D89">
      <w:pPr>
        <w:spacing w:after="120" w:line="276" w:lineRule="auto"/>
        <w:ind w:firstLine="709"/>
        <w:jc w:val="both"/>
        <w:rPr>
          <w:rFonts w:asciiTheme="minorHAnsi" w:hAnsiTheme="minorHAnsi" w:cstheme="minorHAnsi"/>
          <w:i/>
          <w:iCs/>
          <w:color w:val="FF0000"/>
          <w:sz w:val="20"/>
          <w:szCs w:val="20"/>
        </w:rPr>
      </w:pPr>
      <w:r>
        <w:rPr>
          <w:rFonts w:asciiTheme="minorHAnsi" w:hAnsiTheme="minorHAnsi" w:cstheme="minorHAnsi"/>
          <w:i/>
          <w:iCs/>
          <w:color w:val="FF0000"/>
          <w:sz w:val="20"/>
          <w:szCs w:val="20"/>
        </w:rPr>
        <w:t xml:space="preserve">a) </w:t>
      </w:r>
      <w:r w:rsidRPr="00C66E66">
        <w:rPr>
          <w:rFonts w:asciiTheme="minorHAnsi" w:hAnsiTheme="minorHAnsi" w:cstheme="minorHAnsi"/>
          <w:i/>
          <w:iCs/>
          <w:color w:val="FF0000"/>
          <w:sz w:val="20"/>
          <w:szCs w:val="20"/>
        </w:rPr>
        <w:t>(</w:t>
      </w:r>
      <w:proofErr w:type="spellStart"/>
      <w:r w:rsidRPr="00C66E66">
        <w:rPr>
          <w:rFonts w:asciiTheme="minorHAnsi" w:hAnsiTheme="minorHAnsi" w:cstheme="minorHAnsi"/>
          <w:i/>
          <w:iCs/>
          <w:color w:val="FF0000"/>
          <w:sz w:val="20"/>
          <w:szCs w:val="20"/>
        </w:rPr>
        <w:t>xxxx</w:t>
      </w:r>
      <w:proofErr w:type="spellEnd"/>
      <w:r w:rsidRPr="00C66E66">
        <w:rPr>
          <w:rFonts w:asciiTheme="minorHAnsi" w:hAnsiTheme="minorHAnsi" w:cstheme="minorHAnsi"/>
          <w:i/>
          <w:iCs/>
          <w:color w:val="FF0000"/>
          <w:sz w:val="20"/>
          <w:szCs w:val="20"/>
        </w:rPr>
        <w:t>)</w:t>
      </w:r>
    </w:p>
    <w:p w14:paraId="51024B33" w14:textId="7DBC1114" w:rsidR="00973CE7" w:rsidRPr="00C66E66" w:rsidRDefault="00C66E66" w:rsidP="00716D89">
      <w:pPr>
        <w:spacing w:after="120" w:line="276" w:lineRule="auto"/>
        <w:ind w:firstLine="709"/>
        <w:jc w:val="both"/>
        <w:rPr>
          <w:rFonts w:asciiTheme="minorHAnsi" w:hAnsiTheme="minorHAnsi" w:cstheme="minorHAnsi"/>
          <w:i/>
          <w:iCs/>
          <w:color w:val="FF0000"/>
          <w:sz w:val="20"/>
          <w:szCs w:val="20"/>
        </w:rPr>
      </w:pPr>
      <w:r>
        <w:rPr>
          <w:rFonts w:asciiTheme="minorHAnsi" w:hAnsiTheme="minorHAnsi" w:cstheme="minorHAnsi"/>
          <w:i/>
          <w:iCs/>
          <w:color w:val="FF0000"/>
          <w:sz w:val="20"/>
          <w:szCs w:val="20"/>
        </w:rPr>
        <w:t xml:space="preserve">b) </w:t>
      </w:r>
      <w:r w:rsidRPr="00C66E66">
        <w:rPr>
          <w:rFonts w:asciiTheme="minorHAnsi" w:hAnsiTheme="minorHAnsi" w:cstheme="minorHAnsi"/>
          <w:i/>
          <w:iCs/>
          <w:color w:val="FF0000"/>
          <w:sz w:val="20"/>
          <w:szCs w:val="20"/>
        </w:rPr>
        <w:t>(</w:t>
      </w:r>
      <w:proofErr w:type="spellStart"/>
      <w:r w:rsidRPr="00C66E66">
        <w:rPr>
          <w:rFonts w:asciiTheme="minorHAnsi" w:hAnsiTheme="minorHAnsi" w:cstheme="minorHAnsi"/>
          <w:i/>
          <w:iCs/>
          <w:color w:val="FF0000"/>
          <w:sz w:val="20"/>
          <w:szCs w:val="20"/>
        </w:rPr>
        <w:t>xxxx</w:t>
      </w:r>
      <w:proofErr w:type="spellEnd"/>
      <w:r w:rsidRPr="00C66E66">
        <w:rPr>
          <w:rFonts w:asciiTheme="minorHAnsi" w:hAnsiTheme="minorHAnsi" w:cstheme="minorHAnsi"/>
          <w:i/>
          <w:iCs/>
          <w:color w:val="FF0000"/>
          <w:sz w:val="20"/>
          <w:szCs w:val="20"/>
        </w:rPr>
        <w:t>)</w:t>
      </w:r>
    </w:p>
    <w:p w14:paraId="600BBECA"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DESCRIÇÃO DA SOLUÇÃO COMO UM TODO CONSIDERADO O CICLO DE VIDA DO OBJETO E ESPECIFICAÇÃO DO PRODUTO (art. 6º, inciso XXIII, alínea ‘c’, e art. 40, §1º, inciso I, da Lei nº 14.133/2021)</w:t>
      </w:r>
    </w:p>
    <w:p w14:paraId="3DA32E5D" w14:textId="77777777" w:rsidR="00973CE7" w:rsidRPr="00C66E66" w:rsidRDefault="00000000" w:rsidP="00716D89">
      <w:pPr>
        <w:pStyle w:val="PargrafodaLista"/>
        <w:numPr>
          <w:ilvl w:val="1"/>
          <w:numId w:val="8"/>
        </w:numPr>
        <w:suppressAutoHyphens/>
        <w:spacing w:after="120" w:line="276" w:lineRule="auto"/>
        <w:ind w:left="426" w:firstLine="0"/>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A descrição da solução como um todo, encontra-se pormenorizada abaixo:</w:t>
      </w:r>
    </w:p>
    <w:p w14:paraId="5DCDB0AF" w14:textId="77777777" w:rsidR="00C66E66" w:rsidRDefault="00C66E66" w:rsidP="00716D89">
      <w:pPr>
        <w:spacing w:after="120" w:line="276" w:lineRule="auto"/>
        <w:ind w:firstLine="709"/>
        <w:jc w:val="both"/>
        <w:rPr>
          <w:rFonts w:asciiTheme="minorHAnsi" w:hAnsiTheme="minorHAnsi" w:cstheme="minorHAnsi"/>
          <w:i/>
          <w:iCs/>
          <w:color w:val="FF0000"/>
          <w:sz w:val="20"/>
          <w:szCs w:val="20"/>
        </w:rPr>
      </w:pPr>
      <w:r>
        <w:rPr>
          <w:rFonts w:asciiTheme="minorHAnsi" w:hAnsiTheme="minorHAnsi" w:cstheme="minorHAnsi"/>
          <w:i/>
          <w:iCs/>
          <w:color w:val="FF0000"/>
          <w:sz w:val="20"/>
          <w:szCs w:val="20"/>
        </w:rPr>
        <w:t xml:space="preserve">a) </w:t>
      </w:r>
      <w:r w:rsidRPr="00C66E66">
        <w:rPr>
          <w:rFonts w:asciiTheme="minorHAnsi" w:hAnsiTheme="minorHAnsi" w:cstheme="minorHAnsi"/>
          <w:i/>
          <w:iCs/>
          <w:color w:val="FF0000"/>
          <w:sz w:val="20"/>
          <w:szCs w:val="20"/>
        </w:rPr>
        <w:t>(</w:t>
      </w:r>
      <w:proofErr w:type="spellStart"/>
      <w:r w:rsidRPr="00C66E66">
        <w:rPr>
          <w:rFonts w:asciiTheme="minorHAnsi" w:hAnsiTheme="minorHAnsi" w:cstheme="minorHAnsi"/>
          <w:i/>
          <w:iCs/>
          <w:color w:val="FF0000"/>
          <w:sz w:val="20"/>
          <w:szCs w:val="20"/>
        </w:rPr>
        <w:t>xxxx</w:t>
      </w:r>
      <w:proofErr w:type="spellEnd"/>
      <w:r w:rsidRPr="00C66E66">
        <w:rPr>
          <w:rFonts w:asciiTheme="minorHAnsi" w:hAnsiTheme="minorHAnsi" w:cstheme="minorHAnsi"/>
          <w:i/>
          <w:iCs/>
          <w:color w:val="FF0000"/>
          <w:sz w:val="20"/>
          <w:szCs w:val="20"/>
        </w:rPr>
        <w:t>)</w:t>
      </w:r>
    </w:p>
    <w:p w14:paraId="1D7D524B" w14:textId="52873ABF" w:rsidR="00973CE7" w:rsidRPr="00C66E66" w:rsidRDefault="00C66E66" w:rsidP="00716D89">
      <w:pPr>
        <w:spacing w:after="120" w:line="276" w:lineRule="auto"/>
        <w:ind w:firstLine="709"/>
        <w:jc w:val="both"/>
        <w:rPr>
          <w:rFonts w:asciiTheme="minorHAnsi" w:hAnsiTheme="minorHAnsi" w:cstheme="minorHAnsi"/>
          <w:i/>
          <w:iCs/>
          <w:color w:val="FF0000"/>
          <w:sz w:val="20"/>
          <w:szCs w:val="20"/>
        </w:rPr>
      </w:pPr>
      <w:r>
        <w:rPr>
          <w:rFonts w:asciiTheme="minorHAnsi" w:hAnsiTheme="minorHAnsi" w:cstheme="minorHAnsi"/>
          <w:i/>
          <w:iCs/>
          <w:color w:val="FF0000"/>
          <w:sz w:val="20"/>
          <w:szCs w:val="20"/>
        </w:rPr>
        <w:lastRenderedPageBreak/>
        <w:t xml:space="preserve">b) </w:t>
      </w:r>
      <w:r w:rsidRPr="00C66E66">
        <w:rPr>
          <w:rFonts w:asciiTheme="minorHAnsi" w:hAnsiTheme="minorHAnsi" w:cstheme="minorHAnsi"/>
          <w:i/>
          <w:iCs/>
          <w:color w:val="FF0000"/>
          <w:sz w:val="20"/>
          <w:szCs w:val="20"/>
        </w:rPr>
        <w:t>(</w:t>
      </w:r>
      <w:proofErr w:type="spellStart"/>
      <w:r w:rsidRPr="00C66E66">
        <w:rPr>
          <w:rFonts w:asciiTheme="minorHAnsi" w:hAnsiTheme="minorHAnsi" w:cstheme="minorHAnsi"/>
          <w:i/>
          <w:iCs/>
          <w:color w:val="FF0000"/>
          <w:sz w:val="20"/>
          <w:szCs w:val="20"/>
        </w:rPr>
        <w:t>xxx</w:t>
      </w:r>
      <w:proofErr w:type="spellEnd"/>
      <w:r w:rsidRPr="00C66E66">
        <w:rPr>
          <w:rFonts w:asciiTheme="minorHAnsi" w:hAnsiTheme="minorHAnsi" w:cstheme="minorHAnsi"/>
          <w:i/>
          <w:iCs/>
          <w:color w:val="FF0000"/>
          <w:sz w:val="20"/>
          <w:szCs w:val="20"/>
        </w:rPr>
        <w:t>)</w:t>
      </w:r>
    </w:p>
    <w:p w14:paraId="6BCAB673"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Nota Explicativa 1:</w:t>
      </w:r>
      <w:r w:rsidRPr="00C66E66">
        <w:rPr>
          <w:rFonts w:asciiTheme="minorHAnsi" w:hAnsiTheme="minorHAnsi" w:cstheme="minorHAnsi"/>
          <w:szCs w:val="20"/>
        </w:rPr>
        <w:t xml:space="preserve"> A descrição da </w:t>
      </w:r>
      <w:proofErr w:type="spellStart"/>
      <w:r w:rsidRPr="00C66E66">
        <w:rPr>
          <w:rFonts w:asciiTheme="minorHAnsi" w:hAnsiTheme="minorHAnsi" w:cstheme="minorHAnsi"/>
          <w:szCs w:val="20"/>
        </w:rPr>
        <w:t>dolução</w:t>
      </w:r>
      <w:proofErr w:type="spellEnd"/>
      <w:r w:rsidRPr="00C66E66">
        <w:rPr>
          <w:rFonts w:asciiTheme="minorHAnsi" w:hAnsiTheme="minorHAnsi" w:cstheme="minorHAnsi"/>
          <w:szCs w:val="20"/>
        </w:rPr>
        <w:t xml:space="preserve"> como um todo, deverá evidenciar o problema a ser resolvido e a sua melhor solução, de modo a permitir a avaliação da viabilidade técnica e econômica da contratação, e conterá inclusive as exigências relacionadas à manutenção e à assistência técnica, quando for o caso;</w:t>
      </w:r>
    </w:p>
    <w:p w14:paraId="5AC64440"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 xml:space="preserve">Nota Explicativa 2: </w:t>
      </w:r>
      <w:r w:rsidRPr="00C66E66">
        <w:rPr>
          <w:rFonts w:asciiTheme="minorHAnsi" w:hAnsiTheme="minorHAnsi" w:cstheme="minorHAnsi"/>
          <w:szCs w:val="20"/>
        </w:rPr>
        <w:t>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1962.</w:t>
      </w:r>
    </w:p>
    <w:p w14:paraId="03352970"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 xml:space="preserve">Nota Explicativa 3: </w:t>
      </w:r>
      <w:r w:rsidRPr="00C66E66">
        <w:rPr>
          <w:rFonts w:asciiTheme="minorHAnsi" w:hAnsiTheme="minorHAnsi" w:cstheme="minorHAnsi"/>
          <w:szCs w:val="20"/>
        </w:rPr>
        <w:t>O art. 6º, XXIII, “c” da Lei nº 14.133/21 dispõe que a descrição da solução como um todo deve considerar todo o ciclo de vida do objeto. “Ciclo de Vida” é definido no art. 3º da Lei nº 12.305/10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Reitere-se: se a descrição contida no ETP não contiver esse ponto, deve ser complementada neste documento.</w:t>
      </w:r>
    </w:p>
    <w:p w14:paraId="29836D87"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Nota Explicativa 4:</w:t>
      </w:r>
      <w:r w:rsidRPr="00C66E66">
        <w:rPr>
          <w:rFonts w:asciiTheme="minorHAnsi" w:hAnsiTheme="minorHAnsi" w:cstheme="minorHAnsi"/>
          <w:szCs w:val="20"/>
        </w:rPr>
        <w:t xml:space="preserve"> O art. 40, §1º, I, da Lei nº 14.133/2021 estabelece que deve ser feita a “especificação do produto, preferencialmente conforme catálogo eletrônico de padronização, observados os requisitos de qualidade, rendimento, compatibilidade, durabilidade e segurança”. A Portaria SEGES/ME nº 938/2022 instituiu o catálogo eletrônico de padronização, o qual deverá ser consultado para verificar se a contratação almejada está contemplada em seus termos. Em existindo padronização aprovada, ela deve ser considerada e eventual não-uso justificado nos autos.</w:t>
      </w:r>
    </w:p>
    <w:p w14:paraId="320DA498"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rPr>
      </w:pPr>
      <w:r w:rsidRPr="00C66E66">
        <w:rPr>
          <w:rFonts w:asciiTheme="minorHAnsi" w:hAnsiTheme="minorHAnsi" w:cstheme="minorHAnsi"/>
          <w:b/>
          <w:szCs w:val="20"/>
        </w:rPr>
        <w:t xml:space="preserve">Nota Explicativa 5: </w:t>
      </w:r>
      <w:r w:rsidRPr="00C66E66">
        <w:rPr>
          <w:rFonts w:asciiTheme="minorHAnsi" w:hAnsiTheme="minorHAnsi" w:cstheme="minorHAnsi"/>
          <w:szCs w:val="20"/>
        </w:rPr>
        <w:t>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Guia Nacional de Contratações Sustentáveis da AGU para tal fim. Caso o Estudo Técnico Preliminar seja silente ou insuficiente a esse respeito, recomenda-se abrir tópico específico nesta seção sobre a matéria.</w:t>
      </w:r>
    </w:p>
    <w:p w14:paraId="50702FD0"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szCs w:val="20"/>
        </w:rPr>
      </w:pPr>
      <w:r w:rsidRPr="00C66E66">
        <w:rPr>
          <w:rFonts w:asciiTheme="minorHAnsi" w:hAnsiTheme="minorHAnsi" w:cstheme="minorHAnsi"/>
          <w:szCs w:val="20"/>
        </w:rPr>
        <w:t>Vale registrar que a sustentabilidade pode incidir a partir de características do próprio objeto a ser contratado como também de outros modos, compilados no tópico “requisitos da contratação”, abaixo.</w:t>
      </w:r>
    </w:p>
    <w:p w14:paraId="7AE71B2C"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REQUISITOS DA CONTRATAÇÃO (art. 6º, XXIII, alínea ‘d’, da Lei nº 14.133/21</w:t>
      </w:r>
    </w:p>
    <w:p w14:paraId="0F0A544F"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rPr>
      </w:pPr>
      <w:r w:rsidRPr="00C66E66">
        <w:rPr>
          <w:rFonts w:asciiTheme="minorHAnsi" w:hAnsiTheme="minorHAnsi" w:cstheme="minorHAnsi"/>
          <w:b/>
          <w:bCs/>
        </w:rPr>
        <w:t xml:space="preserve">Nota Explicativa: </w:t>
      </w:r>
      <w:r w:rsidRPr="00C66E66">
        <w:rPr>
          <w:rFonts w:asciiTheme="minorHAnsi" w:hAnsiTheme="minorHAnsi" w:cstheme="minorHAnsi"/>
        </w:rPr>
        <w:t>Alguns requisitos de contratação tratados na lei foram abordados nesta cláusula do Termo de Referência. Isso não impede que outros requisitos de contratação, de caráter técnico, sejam inseridos pela área competente. Registre-se, apenas, que a documentação de habilitação técnica é objeto de cláusula específica (FORMA E CRITÉRIOS DE SELEÇÃO DO FORNECEDOR) de modo que sua inclusão neste tópico seria redundante.</w:t>
      </w:r>
    </w:p>
    <w:p w14:paraId="32B0A4FC" w14:textId="77777777" w:rsidR="00973CE7" w:rsidRPr="00C66E66" w:rsidRDefault="00973CE7" w:rsidP="00716D89">
      <w:pPr>
        <w:pStyle w:val="PargrafodaLista"/>
        <w:numPr>
          <w:ilvl w:val="0"/>
          <w:numId w:val="10"/>
        </w:numPr>
        <w:suppressAutoHyphens/>
        <w:spacing w:after="120" w:line="276" w:lineRule="auto"/>
        <w:jc w:val="both"/>
        <w:rPr>
          <w:rFonts w:asciiTheme="minorHAnsi" w:hAnsiTheme="minorHAnsi" w:cstheme="minorHAnsi"/>
          <w:vanish/>
          <w:sz w:val="20"/>
          <w:szCs w:val="20"/>
        </w:rPr>
      </w:pPr>
    </w:p>
    <w:p w14:paraId="3DB63655" w14:textId="77777777" w:rsidR="00973CE7" w:rsidRPr="00C66E66" w:rsidRDefault="00973CE7" w:rsidP="00716D89">
      <w:pPr>
        <w:pStyle w:val="PargrafodaLista"/>
        <w:numPr>
          <w:ilvl w:val="0"/>
          <w:numId w:val="10"/>
        </w:numPr>
        <w:suppressAutoHyphens/>
        <w:spacing w:after="120" w:line="276" w:lineRule="auto"/>
        <w:jc w:val="both"/>
        <w:rPr>
          <w:rFonts w:asciiTheme="minorHAnsi" w:hAnsiTheme="minorHAnsi" w:cstheme="minorHAnsi"/>
          <w:vanish/>
          <w:sz w:val="20"/>
          <w:szCs w:val="20"/>
        </w:rPr>
      </w:pPr>
    </w:p>
    <w:p w14:paraId="124F2C1B" w14:textId="77777777" w:rsidR="00973CE7" w:rsidRPr="00C66E66" w:rsidRDefault="00973CE7" w:rsidP="00716D89">
      <w:pPr>
        <w:pStyle w:val="PargrafodaLista"/>
        <w:numPr>
          <w:ilvl w:val="0"/>
          <w:numId w:val="10"/>
        </w:numPr>
        <w:suppressAutoHyphens/>
        <w:spacing w:after="120" w:line="276" w:lineRule="auto"/>
        <w:jc w:val="both"/>
        <w:rPr>
          <w:rFonts w:asciiTheme="minorHAnsi" w:hAnsiTheme="minorHAnsi" w:cstheme="minorHAnsi"/>
          <w:vanish/>
          <w:sz w:val="20"/>
          <w:szCs w:val="20"/>
        </w:rPr>
      </w:pPr>
    </w:p>
    <w:p w14:paraId="025BB764" w14:textId="77777777" w:rsidR="00973CE7" w:rsidRPr="00C66E66" w:rsidRDefault="00000000" w:rsidP="00716D89">
      <w:pPr>
        <w:pStyle w:val="PargrafodaLista"/>
        <w:numPr>
          <w:ilvl w:val="1"/>
          <w:numId w:val="10"/>
        </w:numPr>
        <w:suppressAutoHyphens/>
        <w:spacing w:after="120" w:line="276" w:lineRule="auto"/>
        <w:ind w:left="426" w:firstLine="0"/>
        <w:jc w:val="both"/>
        <w:rPr>
          <w:rFonts w:asciiTheme="minorHAnsi" w:hAnsiTheme="minorHAnsi" w:cstheme="minorHAnsi"/>
        </w:rPr>
      </w:pPr>
      <w:r w:rsidRPr="00C66E66">
        <w:rPr>
          <w:rFonts w:asciiTheme="minorHAnsi" w:hAnsiTheme="minorHAnsi" w:cstheme="minorHAnsi"/>
          <w:sz w:val="20"/>
          <w:szCs w:val="20"/>
        </w:rPr>
        <w:t>A contratação deverá observar os seguintes requisitos:</w:t>
      </w:r>
    </w:p>
    <w:p w14:paraId="139737EB" w14:textId="77777777" w:rsidR="00973CE7" w:rsidRPr="00C66E66" w:rsidRDefault="00000000" w:rsidP="00716D89">
      <w:pPr>
        <w:pStyle w:val="PargrafodaLista"/>
        <w:numPr>
          <w:ilvl w:val="2"/>
          <w:numId w:val="10"/>
        </w:numPr>
        <w:suppressAutoHyphens/>
        <w:spacing w:after="120" w:line="276" w:lineRule="auto"/>
        <w:ind w:hanging="11"/>
        <w:jc w:val="both"/>
        <w:rPr>
          <w:rFonts w:asciiTheme="minorHAnsi" w:hAnsiTheme="minorHAnsi" w:cstheme="minorHAnsi"/>
        </w:rPr>
      </w:pPr>
      <w:r w:rsidRPr="00C66E66">
        <w:rPr>
          <w:rFonts w:asciiTheme="minorHAnsi" w:hAnsiTheme="minorHAnsi" w:cstheme="minorHAnsi"/>
          <w:i/>
          <w:iCs/>
          <w:sz w:val="20"/>
          <w:szCs w:val="20"/>
        </w:rPr>
        <w:t xml:space="preserve"> </w:t>
      </w:r>
      <w:r w:rsidRPr="00C66E66">
        <w:rPr>
          <w:rFonts w:asciiTheme="minorHAnsi" w:hAnsiTheme="minorHAnsi" w:cstheme="minorHAnsi"/>
          <w:i/>
          <w:iCs/>
          <w:color w:val="FF0000"/>
          <w:sz w:val="20"/>
          <w:szCs w:val="20"/>
        </w:rPr>
        <w:t>Sustentabilidade:</w:t>
      </w:r>
    </w:p>
    <w:p w14:paraId="2B48FBE1" w14:textId="77777777" w:rsidR="00973CE7" w:rsidRPr="00C66E66" w:rsidRDefault="00000000" w:rsidP="00716D89">
      <w:pPr>
        <w:pStyle w:val="PargrafodaLista"/>
        <w:numPr>
          <w:ilvl w:val="3"/>
          <w:numId w:val="10"/>
        </w:numPr>
        <w:shd w:val="clear" w:color="auto" w:fill="FFFFFF"/>
        <w:suppressAutoHyphens/>
        <w:spacing w:after="120" w:line="276" w:lineRule="auto"/>
        <w:ind w:left="993" w:firstLine="0"/>
        <w:jc w:val="both"/>
        <w:rPr>
          <w:rFonts w:asciiTheme="minorHAnsi" w:hAnsiTheme="minorHAnsi" w:cstheme="minorHAnsi"/>
        </w:rPr>
      </w:pPr>
      <w:r w:rsidRPr="00C66E66">
        <w:rPr>
          <w:rFonts w:asciiTheme="minorHAnsi" w:hAnsiTheme="minorHAnsi" w:cstheme="minorHAnsi"/>
          <w:i/>
          <w:iCs/>
          <w:color w:val="FF0000"/>
          <w:sz w:val="20"/>
          <w:szCs w:val="20"/>
        </w:rPr>
        <w:t>Além dos critérios de sustentabilidade eventualmente inseridos na descrição do objeto, devem ser atendidos os seguintes requisitos, que se baseiam no Guia Nacional de Contratações Sustentáveis:</w:t>
      </w:r>
    </w:p>
    <w:p w14:paraId="29F3B87D" w14:textId="77777777" w:rsidR="00973CE7" w:rsidRPr="00C66E66" w:rsidRDefault="00000000" w:rsidP="00716D89">
      <w:pPr>
        <w:pStyle w:val="PargrafodaLista"/>
        <w:numPr>
          <w:ilvl w:val="4"/>
          <w:numId w:val="10"/>
        </w:numPr>
        <w:shd w:val="clear" w:color="auto" w:fill="FFFFFF"/>
        <w:suppressAutoHyphens/>
        <w:spacing w:after="120" w:line="276" w:lineRule="auto"/>
        <w:ind w:left="2835"/>
        <w:jc w:val="both"/>
        <w:rPr>
          <w:rFonts w:asciiTheme="minorHAnsi" w:hAnsiTheme="minorHAnsi" w:cstheme="minorHAnsi"/>
        </w:rPr>
      </w:pPr>
      <w:r w:rsidRPr="00C66E66">
        <w:rPr>
          <w:rFonts w:asciiTheme="minorHAnsi" w:hAnsiTheme="minorHAnsi" w:cstheme="minorHAnsi"/>
          <w:i/>
          <w:iCs/>
          <w:color w:val="FF0000"/>
          <w:sz w:val="20"/>
          <w:szCs w:val="20"/>
        </w:rPr>
        <w:t>[...]</w:t>
      </w:r>
    </w:p>
    <w:p w14:paraId="05F94D69" w14:textId="77777777" w:rsidR="00973CE7" w:rsidRPr="00C66E66" w:rsidRDefault="00000000" w:rsidP="00716D89">
      <w:pPr>
        <w:pStyle w:val="PargrafodaLista"/>
        <w:numPr>
          <w:ilvl w:val="4"/>
          <w:numId w:val="10"/>
        </w:numPr>
        <w:shd w:val="clear" w:color="auto" w:fill="FFFFFF"/>
        <w:suppressAutoHyphens/>
        <w:spacing w:after="120" w:line="276" w:lineRule="auto"/>
        <w:ind w:left="2835"/>
        <w:jc w:val="both"/>
        <w:rPr>
          <w:rFonts w:asciiTheme="minorHAnsi" w:hAnsiTheme="minorHAnsi" w:cstheme="minorHAnsi"/>
        </w:rPr>
      </w:pPr>
      <w:r w:rsidRPr="00C66E66">
        <w:rPr>
          <w:rFonts w:asciiTheme="minorHAnsi" w:hAnsiTheme="minorHAnsi" w:cstheme="minorHAnsi"/>
          <w:i/>
          <w:iCs/>
          <w:color w:val="FF0000"/>
          <w:sz w:val="20"/>
          <w:szCs w:val="20"/>
        </w:rPr>
        <w:t>[...]</w:t>
      </w:r>
    </w:p>
    <w:p w14:paraId="481B58E3"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 xml:space="preserve">Nota Explicativa 1: </w:t>
      </w:r>
      <w:r w:rsidRPr="00C66E66">
        <w:rPr>
          <w:rFonts w:asciiTheme="minorHAnsi" w:eastAsia="MyriadPro-Regular" w:hAnsiTheme="minorHAnsi" w:cstheme="minorHAnsi"/>
          <w:bCs/>
          <w:szCs w:val="20"/>
        </w:rPr>
        <w:t xml:space="preserve">Por meio do Parecer n. 00001/2021/CNS/CGU/AGU, aprovado nos termos do  DESPACHO n. 00525/2021/GAB/CGU/AGU (NUP: 00688.000723/2019-45), foi consolidado pela Consultoria-Geral da União o entendimento no sentido de que a “administração pública é obrigada  a adotar critérios e práticas de sustentabilidade </w:t>
      </w:r>
      <w:r w:rsidRPr="00C66E66">
        <w:rPr>
          <w:rFonts w:asciiTheme="minorHAnsi" w:eastAsia="MyriadPro-Regular" w:hAnsiTheme="minorHAnsi" w:cstheme="minorHAnsi"/>
          <w:bCs/>
          <w:szCs w:val="20"/>
        </w:rPr>
        <w:lastRenderedPageBreak/>
        <w:t>socioambiental e de acessibilidade nas contratações públicas, nas fases de planejamento, seleção de fornecedor, execução contratual, fiscalização e na gestão dos resíduos sólidos.”</w:t>
      </w:r>
    </w:p>
    <w:p w14:paraId="5C2DC897" w14:textId="77777777" w:rsidR="00973CE7" w:rsidRPr="00C66E66" w:rsidRDefault="00000000" w:rsidP="00716D89">
      <w:pPr>
        <w:pStyle w:val="Citao"/>
        <w:suppressAutoHyphens/>
        <w:spacing w:before="0" w:after="120" w:line="276" w:lineRule="auto"/>
        <w:rPr>
          <w:rFonts w:asciiTheme="minorHAnsi" w:eastAsia="MyriadPro-Regular" w:hAnsiTheme="minorHAnsi" w:cstheme="minorHAnsi"/>
          <w:bCs/>
          <w:szCs w:val="20"/>
        </w:rPr>
      </w:pPr>
      <w:r w:rsidRPr="00C66E66">
        <w:rPr>
          <w:rFonts w:asciiTheme="minorHAnsi" w:eastAsia="MyriadPro-Regular" w:hAnsiTheme="minorHAnsi" w:cstheme="minorHAnsi"/>
          <w:bCs/>
          <w:szCs w:val="20"/>
        </w:rPr>
        <w:t>Atentamos, em síntese, para que a sustentabilidade seja considerada pelo gestor público: a) na fase de planejamento da contratação, b) na elaboração das minutas, com consulta ao Guia, c) na fase de execução contratual e d) na adequada destinação ambiental dos resíduos decorrentes da aquisição. Ainda que não constante do termo de referência, destaque-se que as contratações mediante pregão eletrônico deverão estar alinhadas com o Plano de Gestão e Logística Sustentável do órgão.</w:t>
      </w:r>
    </w:p>
    <w:p w14:paraId="637537AC"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 xml:space="preserve">Nota Explicativa 2: </w:t>
      </w:r>
      <w:r w:rsidRPr="00C66E66">
        <w:rPr>
          <w:rFonts w:asciiTheme="minorHAnsi" w:eastAsia="MyriadPro-Regular" w:hAnsiTheme="minorHAnsi" w:cstheme="minorHAnsi"/>
          <w:bCs/>
          <w:szCs w:val="20"/>
        </w:rPr>
        <w:t xml:space="preserve">A impossibilidade de adoção de critérios e práticas de sustentabilidade nas contratações públicas deverá ser justificada pelo gestor competente nos autos do processo administrativo, com a indicação das pertinentes razões de fato e/ou direito, conforme o Parecer n. 00001/2021/CNS/CGU/AGU. Se houver justificativa nos autos para a não-adoção de critérios de sustentabilidade (e apenas nesse caso), deverá haver a supressão dos dispositivos específicos acima. </w:t>
      </w:r>
    </w:p>
    <w:p w14:paraId="22E5B420"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 xml:space="preserve">Nota Explicativa 3: </w:t>
      </w:r>
      <w:r w:rsidRPr="00C66E66">
        <w:rPr>
          <w:rFonts w:asciiTheme="minorHAnsi" w:eastAsia="MyriadPro-Regular" w:hAnsiTheme="minorHAnsi" w:cstheme="minorHAnsi"/>
          <w:bCs/>
          <w:szCs w:val="20"/>
        </w:rPr>
        <w:t xml:space="preserve">Aos agentes da administração pública federal encarregados de realizar contratações públicas, recomenda-se que, no exercício de suas atribuições funcionais, consultem o Guia Nacional de Contratações Sustentáveis da Advocacia-Geral da União, disponibilizado pela Consultoria-Geral da União e no site da AGU. </w:t>
      </w:r>
    </w:p>
    <w:p w14:paraId="613C0604"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 xml:space="preserve">Nota Explicativa 4: </w:t>
      </w:r>
      <w:r w:rsidRPr="00C66E66">
        <w:rPr>
          <w:rFonts w:asciiTheme="minorHAnsi" w:eastAsia="MyriadPro-Regular" w:hAnsiTheme="minorHAnsi" w:cstheme="minorHAnsi"/>
          <w:bCs/>
          <w:szCs w:val="20"/>
        </w:rPr>
        <w:t>De acordo com o Guia Nacional de Contratações Sustentáveis da AGU, a inclusão de critérios de sustentabilidade deve ser feita de modo claro e objetivo. Deve-se evitar a transcrição literal e automática das previsões legais ou normativas, sem efetuar o exame da incidência real e efetiva delas na contratação em apreço.</w:t>
      </w:r>
    </w:p>
    <w:p w14:paraId="56BFB1DA" w14:textId="77777777" w:rsidR="00973CE7" w:rsidRPr="00C66E66" w:rsidRDefault="00000000" w:rsidP="00716D89">
      <w:pPr>
        <w:pStyle w:val="Citao"/>
        <w:suppressAutoHyphens/>
        <w:spacing w:before="0" w:after="120" w:line="276" w:lineRule="auto"/>
        <w:rPr>
          <w:rFonts w:asciiTheme="minorHAnsi" w:eastAsia="MyriadPro-Regular" w:hAnsiTheme="minorHAnsi" w:cstheme="minorHAnsi"/>
          <w:bCs/>
          <w:szCs w:val="20"/>
        </w:rPr>
      </w:pPr>
      <w:r w:rsidRPr="00C66E66">
        <w:rPr>
          <w:rFonts w:asciiTheme="minorHAnsi" w:eastAsia="MyriadPro-Regular" w:hAnsiTheme="minorHAnsi" w:cstheme="minorHAnsi"/>
          <w:bCs/>
          <w:szCs w:val="20"/>
        </w:rPr>
        <w:t>Assim, uma vez exigido qualquer requisito ambiental na especificação do objeto e/ou edital, e/ou contrato, deve ser prevista a forma objetiva de comprovação. É preciso saber quais critérios de sustentabilidade devem ser incluídos nas peças editalícias, como fazer essas exigências e de que forma as pretendidas contratadas devem comprovar o cumprimento desses critérios de sustentabilidade exigidos pela Administração.</w:t>
      </w:r>
    </w:p>
    <w:p w14:paraId="1316CF57"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 xml:space="preserve">Nota Explicativa 5: </w:t>
      </w:r>
      <w:r w:rsidRPr="00C66E66">
        <w:rPr>
          <w:rFonts w:asciiTheme="minorHAnsi" w:eastAsia="MyriadPro-Regular" w:hAnsiTheme="minorHAnsi" w:cstheme="minorHAnsi"/>
          <w:bCs/>
          <w:szCs w:val="20"/>
        </w:rPr>
        <w:t>Nas aquisições e contratações governamentais, deve ser dada prioridade para produtos reciclados e recicláveis e para bens, serviços e obras que considerem critérios compatíveis com padrões de consumo sustentáveis (artigo 7º, XI, da Lei nº 12.305/2010 – Política Nacional de Resíduos Sólidos). Deve-se observar, também, a regulamentação a ser editada a luz da nova legislação.</w:t>
      </w:r>
    </w:p>
    <w:p w14:paraId="6D1CF998"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 xml:space="preserve">Nota Explicativa 6: </w:t>
      </w:r>
      <w:r w:rsidRPr="00C66E66">
        <w:rPr>
          <w:rFonts w:asciiTheme="minorHAnsi" w:eastAsia="MyriadPro-Regular" w:hAnsiTheme="minorHAnsi" w:cstheme="minorHAnsi"/>
          <w:bCs/>
          <w:szCs w:val="20"/>
        </w:rPr>
        <w:t>Recomenda-se, igualmente, consulta ao Catálogo de Materiais Sustentáveis (CATMAT Sustentável), bem como consulta prévia ao site governamental https://reuse.gov.br/, solução desenvolvida pelo Ministério da Economia, que oferta bens móveis e serviços para a administração pública, disponibilizados pelos próprios órgãos de governo ou oferecidos por particulares de forma não onerosa, otimizando a gestão do recurso público com consumo consciente e sustentável.</w:t>
      </w:r>
    </w:p>
    <w:p w14:paraId="0BA036E1" w14:textId="77777777" w:rsidR="00973CE7" w:rsidRPr="00C66E66" w:rsidRDefault="00973CE7" w:rsidP="00716D89">
      <w:pPr>
        <w:pStyle w:val="PargrafodaLista"/>
        <w:suppressAutoHyphens/>
        <w:spacing w:after="120" w:line="276" w:lineRule="auto"/>
        <w:ind w:left="930"/>
        <w:jc w:val="both"/>
        <w:rPr>
          <w:rFonts w:asciiTheme="minorHAnsi" w:hAnsiTheme="minorHAnsi" w:cstheme="minorHAnsi"/>
          <w:i/>
          <w:iCs/>
          <w:color w:val="FF0000"/>
          <w:sz w:val="20"/>
          <w:szCs w:val="20"/>
        </w:rPr>
      </w:pPr>
    </w:p>
    <w:p w14:paraId="1C66168E" w14:textId="77777777" w:rsidR="00973CE7" w:rsidRPr="00C66E66" w:rsidRDefault="00000000" w:rsidP="00716D89">
      <w:pPr>
        <w:pStyle w:val="PargrafodaLista"/>
        <w:numPr>
          <w:ilvl w:val="2"/>
          <w:numId w:val="10"/>
        </w:numPr>
        <w:suppressAutoHyphens/>
        <w:spacing w:after="120" w:line="276" w:lineRule="auto"/>
        <w:ind w:hanging="11"/>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 xml:space="preserve"> Indicação de marcas ou modelos (Art. 41, inciso I, da Lei nº 14.133/2021):</w:t>
      </w:r>
    </w:p>
    <w:p w14:paraId="137BFDA3" w14:textId="77777777" w:rsidR="00973CE7" w:rsidRPr="00C66E66" w:rsidRDefault="00000000" w:rsidP="00716D89">
      <w:pPr>
        <w:pStyle w:val="PargrafodaLista"/>
        <w:numPr>
          <w:ilvl w:val="3"/>
          <w:numId w:val="10"/>
        </w:numPr>
        <w:suppressAutoHyphens/>
        <w:spacing w:after="120" w:line="276" w:lineRule="auto"/>
        <w:ind w:left="1134" w:firstLine="0"/>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Na presente contratação será indicada a(s) seguinte(s) marca(s), característica(s) ou modelo(s), de acordo com as justificativas contidas abaixo:</w:t>
      </w:r>
    </w:p>
    <w:p w14:paraId="16BE0499" w14:textId="77777777" w:rsidR="00973CE7" w:rsidRPr="00C66E66" w:rsidRDefault="00000000" w:rsidP="00716D89">
      <w:pPr>
        <w:pStyle w:val="PargrafodaLista"/>
        <w:numPr>
          <w:ilvl w:val="0"/>
          <w:numId w:val="11"/>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(marca/modelo A)</w:t>
      </w:r>
    </w:p>
    <w:p w14:paraId="12C325C5" w14:textId="77777777" w:rsidR="00973CE7" w:rsidRPr="00C66E66" w:rsidRDefault="00000000" w:rsidP="00716D89">
      <w:pPr>
        <w:pStyle w:val="PargrafodaLista"/>
        <w:numPr>
          <w:ilvl w:val="0"/>
          <w:numId w:val="11"/>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(marca/modelo B)</w:t>
      </w:r>
    </w:p>
    <w:p w14:paraId="638CB548" w14:textId="77777777" w:rsidR="00973CE7" w:rsidRPr="00C66E66" w:rsidRDefault="00000000" w:rsidP="00716D89">
      <w:pPr>
        <w:pStyle w:val="PargrafodaLista"/>
        <w:numPr>
          <w:ilvl w:val="3"/>
          <w:numId w:val="10"/>
        </w:numPr>
        <w:suppressAutoHyphens/>
        <w:spacing w:after="120" w:line="276" w:lineRule="auto"/>
        <w:ind w:left="1134" w:firstLine="0"/>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Justificativa para indicação de marca:</w:t>
      </w:r>
    </w:p>
    <w:p w14:paraId="28136645" w14:textId="77777777" w:rsidR="00973CE7" w:rsidRPr="00C66E66" w:rsidRDefault="00973CE7" w:rsidP="00716D89">
      <w:pPr>
        <w:pStyle w:val="PargrafodaLista"/>
        <w:suppressAutoHyphens/>
        <w:spacing w:after="120" w:line="276" w:lineRule="auto"/>
        <w:ind w:left="2851"/>
        <w:jc w:val="both"/>
        <w:rPr>
          <w:rFonts w:asciiTheme="minorHAnsi" w:hAnsiTheme="minorHAnsi" w:cstheme="minorHAnsi"/>
          <w:i/>
          <w:iCs/>
          <w:color w:val="FF0000"/>
          <w:sz w:val="20"/>
          <w:szCs w:val="20"/>
        </w:rPr>
      </w:pPr>
    </w:p>
    <w:p w14:paraId="0B473A1D"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Marca:</w:t>
      </w:r>
      <w:r w:rsidRPr="00C66E66">
        <w:rPr>
          <w:rFonts w:asciiTheme="minorHAnsi" w:eastAsia="MyriadPro-Regular" w:hAnsiTheme="minorHAnsi" w:cstheme="minorHAnsi"/>
          <w:bCs/>
          <w:szCs w:val="20"/>
        </w:rPr>
        <w:t xml:space="preserve"> Excepcionalmente será permitida a indicação de uma ou mais marcas ou modelos, desde que justificada tecnicamente no processo, nas hipóteses descritas no art. 41, inciso I, alíneas a, b, c e d da Lei nº 14133/2021. Tal disposição é relevante para dispensas submetidas a regime competitivo, tais como a de pequeno valor feitas pelo sistema de dispensa eletrônica.</w:t>
      </w:r>
    </w:p>
    <w:p w14:paraId="468D243B"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lastRenderedPageBreak/>
        <w:t>Sobre similaridade:</w:t>
      </w:r>
      <w:r w:rsidRPr="00C66E66">
        <w:rPr>
          <w:rFonts w:asciiTheme="minorHAnsi" w:eastAsia="MyriadPro-Regular" w:hAnsiTheme="minorHAnsi" w:cstheme="minorHAnsi"/>
          <w:bCs/>
          <w:szCs w:val="20"/>
        </w:rPr>
        <w:t xml:space="preserve"> Quando necessária a indicação de marca como referência de qualidade ou facilitação da descrição do objeto, deve esta ser seguida das expressões “ou equivalente”, “ou similar” e “ou de melhor qualidade”, devendo, nesse caso, o produto ser aceito de fato e sem restrições pela Administração. </w:t>
      </w:r>
    </w:p>
    <w:p w14:paraId="2FB3C007" w14:textId="77777777" w:rsidR="00973CE7" w:rsidRPr="00C66E66" w:rsidRDefault="00000000" w:rsidP="00716D89">
      <w:pPr>
        <w:pStyle w:val="Citao"/>
        <w:suppressAutoHyphens/>
        <w:spacing w:before="0" w:after="120" w:line="276" w:lineRule="auto"/>
        <w:rPr>
          <w:rFonts w:asciiTheme="minorHAnsi" w:eastAsia="MyriadPro-Regular" w:hAnsiTheme="minorHAnsi" w:cstheme="minorHAnsi"/>
          <w:bCs/>
          <w:szCs w:val="20"/>
        </w:rPr>
      </w:pPr>
      <w:r w:rsidRPr="00C66E66">
        <w:rPr>
          <w:rFonts w:asciiTheme="minorHAnsi" w:eastAsia="MyriadPro-Regular" w:hAnsiTheme="minorHAnsi" w:cstheme="minorHAnsi"/>
          <w:bCs/>
          <w:szCs w:val="20"/>
        </w:rPr>
        <w:t>Permite-se menção a marca de referência no aviso, como forma ou parâmetro de qualidade para facilitar a descrição do objeto, caso em que se deve necessariamente acrescentar expressões do tipo “ou equivalente”, “ou similar”, “ou de melhor qualidade”, podendo a Administração exigir que a empresa participante do certame demonstre desempenho, qualidade e produtividade compatíveis com a marca de referência mencionada.” Acórdão 808/2019- Plenário, TCU.</w:t>
      </w:r>
    </w:p>
    <w:p w14:paraId="1DDAA928" w14:textId="77777777" w:rsidR="00973CE7" w:rsidRPr="00C66E66" w:rsidRDefault="00000000" w:rsidP="00716D89">
      <w:pPr>
        <w:pStyle w:val="Citao"/>
        <w:suppressAutoHyphens/>
        <w:spacing w:before="0" w:after="120" w:line="276" w:lineRule="auto"/>
        <w:rPr>
          <w:rFonts w:asciiTheme="minorHAnsi" w:eastAsia="MyriadPro-Regular" w:hAnsiTheme="minorHAnsi" w:cstheme="minorHAnsi"/>
          <w:bCs/>
          <w:szCs w:val="20"/>
        </w:rPr>
      </w:pPr>
      <w:r w:rsidRPr="00C66E66">
        <w:rPr>
          <w:rFonts w:asciiTheme="minorHAnsi" w:eastAsia="MyriadPro-Regular" w:hAnsiTheme="minorHAnsi" w:cstheme="minorHAnsi"/>
          <w:bCs/>
          <w:szCs w:val="20"/>
        </w:rPr>
        <w:t>Deve a Administração, ainda, observar o princípio da padronização considerada a compatibilidade de especificações estéticas, técnicas ou de desempenho, nos termos do art. 43, incisos I, II, III e parágrafo único, da Lei nº 14133/2021.</w:t>
      </w:r>
    </w:p>
    <w:p w14:paraId="68982A7C" w14:textId="77777777" w:rsidR="00973CE7" w:rsidRPr="00C66E66" w:rsidRDefault="00973CE7" w:rsidP="00716D89">
      <w:pPr>
        <w:pStyle w:val="PargrafodaLista"/>
        <w:suppressAutoHyphens/>
        <w:spacing w:after="120" w:line="276" w:lineRule="auto"/>
        <w:ind w:left="930"/>
        <w:jc w:val="both"/>
        <w:rPr>
          <w:rFonts w:asciiTheme="minorHAnsi" w:hAnsiTheme="minorHAnsi" w:cstheme="minorHAnsi"/>
          <w:i/>
          <w:iCs/>
          <w:color w:val="FF0000"/>
          <w:sz w:val="20"/>
          <w:szCs w:val="20"/>
        </w:rPr>
      </w:pPr>
    </w:p>
    <w:p w14:paraId="30A2D7C6" w14:textId="77777777" w:rsidR="00973CE7" w:rsidRPr="00C66E66" w:rsidRDefault="00000000" w:rsidP="00716D89">
      <w:pPr>
        <w:pStyle w:val="PargrafodaLista"/>
        <w:numPr>
          <w:ilvl w:val="1"/>
          <w:numId w:val="12"/>
        </w:numPr>
        <w:suppressAutoHyphens/>
        <w:spacing w:after="120" w:line="276" w:lineRule="auto"/>
        <w:ind w:hanging="24"/>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Da exigência de amostra:</w:t>
      </w:r>
    </w:p>
    <w:p w14:paraId="723CA304" w14:textId="77777777" w:rsidR="00973CE7" w:rsidRPr="00C66E66" w:rsidRDefault="00000000" w:rsidP="00716D89">
      <w:pPr>
        <w:pStyle w:val="PargrafodaLista"/>
        <w:numPr>
          <w:ilvl w:val="2"/>
          <w:numId w:val="12"/>
        </w:numPr>
        <w:suppressAutoHyphens/>
        <w:spacing w:after="120" w:line="276" w:lineRule="auto"/>
        <w:ind w:hanging="11"/>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1B46B35C"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Serão exigidas amostras dos seguintes itens:</w:t>
      </w:r>
    </w:p>
    <w:p w14:paraId="025BA146" w14:textId="77777777" w:rsidR="00973CE7" w:rsidRPr="00C66E66" w:rsidRDefault="00000000" w:rsidP="00716D89">
      <w:pPr>
        <w:pStyle w:val="PargrafodaLista"/>
        <w:numPr>
          <w:ilvl w:val="4"/>
          <w:numId w:val="13"/>
        </w:numPr>
        <w:suppressAutoHyphens/>
        <w:spacing w:after="120" w:line="276" w:lineRule="auto"/>
        <w:ind w:left="2977"/>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w:t>
      </w:r>
    </w:p>
    <w:p w14:paraId="1046AD89" w14:textId="77777777" w:rsidR="00973CE7" w:rsidRPr="00C66E66" w:rsidRDefault="00000000" w:rsidP="00716D89">
      <w:pPr>
        <w:pStyle w:val="PargrafodaLista"/>
        <w:numPr>
          <w:ilvl w:val="4"/>
          <w:numId w:val="13"/>
        </w:numPr>
        <w:suppressAutoHyphens/>
        <w:spacing w:after="120" w:line="276" w:lineRule="auto"/>
        <w:ind w:left="2977"/>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w:t>
      </w:r>
    </w:p>
    <w:p w14:paraId="027C0F9B" w14:textId="77777777" w:rsidR="00973CE7" w:rsidRPr="00C66E66" w:rsidRDefault="00000000" w:rsidP="00716D89">
      <w:pPr>
        <w:pStyle w:val="PargrafodaLista"/>
        <w:numPr>
          <w:ilvl w:val="4"/>
          <w:numId w:val="13"/>
        </w:numPr>
        <w:suppressAutoHyphens/>
        <w:spacing w:after="120" w:line="276" w:lineRule="auto"/>
        <w:ind w:left="2977"/>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w:t>
      </w:r>
    </w:p>
    <w:p w14:paraId="6C6F6594"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As amostras poderão ser entregues no endereço ___</w:t>
      </w:r>
      <w:proofErr w:type="gramStart"/>
      <w:r w:rsidRPr="00C66E66">
        <w:rPr>
          <w:rFonts w:asciiTheme="minorHAnsi" w:hAnsiTheme="minorHAnsi" w:cstheme="minorHAnsi"/>
          <w:i/>
          <w:iCs/>
          <w:color w:val="FF0000"/>
          <w:sz w:val="20"/>
          <w:szCs w:val="20"/>
        </w:rPr>
        <w:t>_ ,</w:t>
      </w:r>
      <w:proofErr w:type="gramEnd"/>
      <w:r w:rsidRPr="00C66E66">
        <w:rPr>
          <w:rFonts w:asciiTheme="minorHAnsi" w:hAnsiTheme="minorHAnsi" w:cstheme="minorHAnsi"/>
          <w:i/>
          <w:iCs/>
          <w:color w:val="FF0000"/>
          <w:sz w:val="20"/>
          <w:szCs w:val="20"/>
        </w:rPr>
        <w:t xml:space="preserve"> no prazo limite de _____, sendo que a empresa assume total responsabilidade pelo envio e por eventual atraso na entrega.</w:t>
      </w:r>
    </w:p>
    <w:p w14:paraId="0898C86C"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rPr>
      </w:pPr>
      <w:r w:rsidRPr="00C66E66">
        <w:rPr>
          <w:rFonts w:asciiTheme="minorHAnsi" w:hAnsiTheme="minorHAnsi" w:cstheme="minorHAnsi"/>
          <w:i/>
          <w:iCs/>
          <w:color w:val="FF0000"/>
          <w:sz w:val="20"/>
          <w:szCs w:val="20"/>
        </w:rPr>
        <w:t>É facultada prorrogação o prazo estabelecido, a partir de solicitação fundamentada no chat pelo interessado, antes de findo o prazo.</w:t>
      </w:r>
    </w:p>
    <w:p w14:paraId="684D7FC5"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No caso de não haver entrega da amostra ou ocorrer atraso na entrega, sem justificativa aceita, ou havendo entrega de amostra fora das especificações previstas, a proposta será recusada.</w:t>
      </w:r>
    </w:p>
    <w:p w14:paraId="002B8CAD"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Serão avaliados os seguintes aspectos e padrões mínimos de aceitabilidade:</w:t>
      </w:r>
    </w:p>
    <w:p w14:paraId="21C06FBD" w14:textId="77777777" w:rsidR="00973CE7" w:rsidRPr="00C66E66" w:rsidRDefault="00000000" w:rsidP="00716D89">
      <w:pPr>
        <w:pStyle w:val="PargrafodaLista"/>
        <w:numPr>
          <w:ilvl w:val="4"/>
          <w:numId w:val="14"/>
        </w:numPr>
        <w:suppressAutoHyphens/>
        <w:spacing w:after="120" w:line="276" w:lineRule="auto"/>
        <w:ind w:left="2977"/>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Itens (....): ...........;</w:t>
      </w:r>
    </w:p>
    <w:p w14:paraId="6E8B638D" w14:textId="77777777" w:rsidR="00973CE7" w:rsidRPr="00C66E66" w:rsidRDefault="00000000" w:rsidP="00716D89">
      <w:pPr>
        <w:pStyle w:val="PargrafodaLista"/>
        <w:numPr>
          <w:ilvl w:val="4"/>
          <w:numId w:val="14"/>
        </w:numPr>
        <w:suppressAutoHyphens/>
        <w:spacing w:after="120" w:line="276" w:lineRule="auto"/>
        <w:ind w:left="2977"/>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Itens (....): ...........</w:t>
      </w:r>
      <w:proofErr w:type="gramStart"/>
      <w:r w:rsidRPr="00C66E66">
        <w:rPr>
          <w:rFonts w:asciiTheme="minorHAnsi" w:hAnsiTheme="minorHAnsi" w:cstheme="minorHAnsi"/>
          <w:i/>
          <w:iCs/>
          <w:color w:val="FF0000"/>
          <w:sz w:val="20"/>
          <w:szCs w:val="20"/>
        </w:rPr>
        <w:t>; .</w:t>
      </w:r>
      <w:proofErr w:type="gramEnd"/>
    </w:p>
    <w:p w14:paraId="747701CB"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Os resultados das avaliações serão divulgados por meio de mensagem no sistema.</w:t>
      </w:r>
    </w:p>
    <w:p w14:paraId="148CC667"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7A4286B"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Os exemplares colocados à disposição da Administração serão tratados como protótipos, podendo ser manuseados e desmontados pela equipe técnica responsável pela análise, não gerando direito a ressarcimento.</w:t>
      </w:r>
    </w:p>
    <w:p w14:paraId="6FAF8A41"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rPr>
      </w:pPr>
      <w:r w:rsidRPr="00C66E66">
        <w:rPr>
          <w:rFonts w:asciiTheme="minorHAnsi" w:hAnsiTheme="minorHAnsi" w:cstheme="minorHAnsi"/>
          <w:i/>
          <w:iCs/>
          <w:color w:val="FF0000"/>
          <w:sz w:val="20"/>
          <w:szCs w:val="20"/>
        </w:rPr>
        <w:t xml:space="preserve">Após a divulgação do resultado final do certame, as amostras entregues deverão ser recolhidas pelos fornecedores no prazo de </w:t>
      </w:r>
      <w:proofErr w:type="gramStart"/>
      <w:r w:rsidRPr="00C66E66">
        <w:rPr>
          <w:rFonts w:asciiTheme="minorHAnsi" w:hAnsiTheme="minorHAnsi" w:cstheme="minorHAnsi"/>
          <w:i/>
          <w:iCs/>
          <w:color w:val="FF0000"/>
          <w:sz w:val="20"/>
          <w:szCs w:val="20"/>
        </w:rPr>
        <w:t>.....</w:t>
      </w:r>
      <w:proofErr w:type="gramEnd"/>
      <w:r w:rsidRPr="00C66E66">
        <w:rPr>
          <w:rFonts w:asciiTheme="minorHAnsi" w:hAnsiTheme="minorHAnsi" w:cstheme="minorHAnsi"/>
          <w:i/>
          <w:iCs/>
          <w:color w:val="FF0000"/>
          <w:sz w:val="20"/>
          <w:szCs w:val="20"/>
        </w:rPr>
        <w:t xml:space="preserve"> (</w:t>
      </w:r>
      <w:proofErr w:type="gramStart"/>
      <w:r w:rsidRPr="00C66E66">
        <w:rPr>
          <w:rFonts w:asciiTheme="minorHAnsi" w:hAnsiTheme="minorHAnsi" w:cstheme="minorHAnsi"/>
          <w:i/>
          <w:iCs/>
          <w:color w:val="FF0000"/>
          <w:sz w:val="20"/>
          <w:szCs w:val="20"/>
        </w:rPr>
        <w:t>.....</w:t>
      </w:r>
      <w:proofErr w:type="gramEnd"/>
      <w:r w:rsidRPr="00C66E66">
        <w:rPr>
          <w:rFonts w:asciiTheme="minorHAnsi" w:hAnsiTheme="minorHAnsi" w:cstheme="minorHAnsi"/>
          <w:i/>
          <w:iCs/>
          <w:color w:val="FF0000"/>
          <w:sz w:val="20"/>
          <w:szCs w:val="20"/>
        </w:rPr>
        <w:t xml:space="preserve">) dias, após o qual poderão ser descartadas pela Administração, sem direito a ressarcimento. </w:t>
      </w:r>
    </w:p>
    <w:p w14:paraId="3C57C358" w14:textId="77777777" w:rsidR="00973CE7" w:rsidRPr="00C66E66" w:rsidRDefault="00000000" w:rsidP="00716D89">
      <w:pPr>
        <w:pStyle w:val="PargrafodaLista"/>
        <w:numPr>
          <w:ilvl w:val="3"/>
          <w:numId w:val="12"/>
        </w:numPr>
        <w:suppressAutoHyphens/>
        <w:spacing w:after="120" w:line="276" w:lineRule="auto"/>
        <w:jc w:val="both"/>
        <w:rPr>
          <w:rFonts w:asciiTheme="minorHAnsi" w:hAnsiTheme="minorHAnsi" w:cstheme="minorHAnsi"/>
        </w:rPr>
      </w:pPr>
      <w:r w:rsidRPr="00C66E66">
        <w:rPr>
          <w:rFonts w:asciiTheme="minorHAnsi" w:hAnsiTheme="minorHAnsi" w:cstheme="minorHAnsi"/>
          <w:i/>
          <w:iCs/>
          <w:color w:val="FF0000"/>
          <w:sz w:val="20"/>
          <w:szCs w:val="20"/>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DEDD7D2"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Nota Explicativa:</w:t>
      </w:r>
      <w:r w:rsidRPr="00C66E66">
        <w:rPr>
          <w:rFonts w:asciiTheme="minorHAnsi" w:eastAsia="MyriadPro-Regular" w:hAnsiTheme="minorHAnsi" w:cstheme="minorHAnsi"/>
          <w:bCs/>
          <w:szCs w:val="20"/>
        </w:rPr>
        <w:t xml:space="preserve"> A exigência de prova de conceito, amostra, protótipo, testes e outras formas de avaliação de conformidade do objeto é excepcional. Eventual exigência nesse sentido deve ser ponderada pela Administração à luz do caso concreto, mediante justificativa. O insucesso em contratações pretéritas pode justificar essa previsão. Há itens de baixa qualidade que simplesmente não funcionam como deveriam, embora possuam descrição técnica semelhante à de objetos de boa qualidade. O julgamento pelo menor preço pode atrair o fornecimento de bens de pouca qualidade, </w:t>
      </w:r>
      <w:r w:rsidRPr="00C66E66">
        <w:rPr>
          <w:rFonts w:asciiTheme="minorHAnsi" w:eastAsia="MyriadPro-Regular" w:hAnsiTheme="minorHAnsi" w:cstheme="minorHAnsi"/>
          <w:bCs/>
          <w:szCs w:val="20"/>
        </w:rPr>
        <w:lastRenderedPageBreak/>
        <w:t>devendo a Administração adotar cautelas para não adquirir material imprestável e, mais importante, evitar repetidamente contratar nessas condições.</w:t>
      </w:r>
    </w:p>
    <w:p w14:paraId="787D4663" w14:textId="77777777" w:rsidR="00973CE7" w:rsidRPr="00C66E66" w:rsidRDefault="00973CE7" w:rsidP="00716D89">
      <w:pPr>
        <w:pStyle w:val="Citao"/>
        <w:suppressAutoHyphens/>
        <w:spacing w:before="0" w:after="120" w:line="276" w:lineRule="auto"/>
        <w:rPr>
          <w:rFonts w:asciiTheme="minorHAnsi" w:eastAsia="MyriadPro-Regular" w:hAnsiTheme="minorHAnsi" w:cstheme="minorHAnsi"/>
          <w:bCs/>
          <w:szCs w:val="20"/>
        </w:rPr>
      </w:pPr>
    </w:p>
    <w:p w14:paraId="79023F85"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bCs/>
          <w:szCs w:val="20"/>
        </w:rPr>
        <w:t xml:space="preserve">Nota Explicativa 2: </w:t>
      </w:r>
      <w:r w:rsidRPr="00C66E66">
        <w:rPr>
          <w:rFonts w:asciiTheme="minorHAnsi" w:eastAsia="MyriadPro-Regular" w:hAnsiTheme="minorHAnsi" w:cstheme="minorHAnsi"/>
          <w:bCs/>
          <w:szCs w:val="20"/>
        </w:rPr>
        <w:t>No contexto de contratações diretas, só se poderia cogitar de um procedimento de amostra no caso de dispensa eletrônica, a partir do que for possível pelo sistema respectivo. Nessa perspectiva que se deixa a redação acima neste documento, passível de plena adaptação pelas áreas interessadas.</w:t>
      </w:r>
    </w:p>
    <w:p w14:paraId="664BBF62" w14:textId="77777777" w:rsidR="00973CE7" w:rsidRPr="00C66E66" w:rsidRDefault="00000000" w:rsidP="00716D89">
      <w:pPr>
        <w:pStyle w:val="PargrafodaLista"/>
        <w:numPr>
          <w:ilvl w:val="1"/>
          <w:numId w:val="12"/>
        </w:numPr>
        <w:suppressAutoHyphens/>
        <w:spacing w:after="120" w:line="276" w:lineRule="auto"/>
        <w:ind w:left="426" w:firstLine="0"/>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Da vedação de contratação de marca/produto:</w:t>
      </w:r>
    </w:p>
    <w:p w14:paraId="02FA0C5D" w14:textId="77777777" w:rsidR="00973CE7" w:rsidRPr="00C66E66" w:rsidRDefault="00000000" w:rsidP="00716D89">
      <w:pPr>
        <w:pStyle w:val="PargrafodaLista"/>
        <w:numPr>
          <w:ilvl w:val="2"/>
          <w:numId w:val="12"/>
        </w:numPr>
        <w:suppressAutoHyphens/>
        <w:spacing w:after="120" w:line="276" w:lineRule="auto"/>
        <w:ind w:hanging="11"/>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Diante das conclusões extraídas do processo n. ____, a Administração não aceitará o fornecimento dos seguintes produtos/marcas:</w:t>
      </w:r>
    </w:p>
    <w:p w14:paraId="4DB905A1" w14:textId="77777777" w:rsidR="00973CE7" w:rsidRPr="00C66E66" w:rsidRDefault="00000000" w:rsidP="00716D89">
      <w:pPr>
        <w:pStyle w:val="PargrafodaLista"/>
        <w:numPr>
          <w:ilvl w:val="4"/>
          <w:numId w:val="15"/>
        </w:numPr>
        <w:suppressAutoHyphens/>
        <w:spacing w:after="120" w:line="276" w:lineRule="auto"/>
        <w:ind w:left="3119"/>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w:t>
      </w:r>
    </w:p>
    <w:p w14:paraId="4E19D405" w14:textId="77777777" w:rsidR="00973CE7" w:rsidRPr="00C66E66" w:rsidRDefault="00000000" w:rsidP="00716D89">
      <w:pPr>
        <w:pStyle w:val="PargrafodaLista"/>
        <w:numPr>
          <w:ilvl w:val="4"/>
          <w:numId w:val="15"/>
        </w:numPr>
        <w:suppressAutoHyphens/>
        <w:spacing w:after="120" w:line="276" w:lineRule="auto"/>
        <w:ind w:left="3119"/>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w:t>
      </w:r>
    </w:p>
    <w:p w14:paraId="4FE7AF30" w14:textId="77777777" w:rsidR="00973CE7" w:rsidRPr="00C66E66" w:rsidRDefault="00000000" w:rsidP="00716D89">
      <w:pPr>
        <w:pStyle w:val="PargrafodaLista"/>
        <w:numPr>
          <w:ilvl w:val="4"/>
          <w:numId w:val="15"/>
        </w:numPr>
        <w:suppressAutoHyphens/>
        <w:spacing w:after="120" w:line="276" w:lineRule="auto"/>
        <w:ind w:left="3119"/>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w:t>
      </w:r>
    </w:p>
    <w:p w14:paraId="0638A972"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eastAsia="MyriadPro-Regular" w:hAnsiTheme="minorHAnsi" w:cstheme="minorHAnsi"/>
          <w:b/>
          <w:szCs w:val="20"/>
        </w:rPr>
        <w:t>Nota Explicativa:</w:t>
      </w:r>
      <w:r w:rsidRPr="00C66E66">
        <w:rPr>
          <w:rFonts w:asciiTheme="minorHAnsi" w:eastAsia="MyriadPro-Regular" w:hAnsiTheme="minorHAnsi" w:cstheme="minorHAnsi"/>
          <w:bCs/>
          <w:szCs w:val="20"/>
        </w:rPr>
        <w:t xml:space="preserve"> O artigo 41, inciso III, da Lei nº 14.133/2021 prevê a possibilidade de a Administração vedar a contratação de marca ou produto, quando, mediante processo administrativo, restar comprovado que produtos adquiridos e utilizados anteriormente não atendem a requisitos indispensáveis ao pleno adimplemento da obrigação contratual. A Administração, na condição de contratante, deve aproveitar sua experiência para aperfeiçoar seu processo de contratação, por meio da adoção de providências que evitem a repetição de compras malsucedidas. Além do preço, elementos como qualidade do produto e da assistência técnica assim como durabilidade do bem e custos com manutenção são essenciais para que se conclua que um objeto atende ou não a necessidade administrativa. Diferentemente do mercado privado, em que basta a vontade do particular de não efetuar nova contratação, no âmbito das contratações públicas é necessária a existência de justo motivo, que a lei vincula à existência de processo administrativo prévio, cujo resultado tenha culminado com a conclusão de que determinado produto ou marca não atendem aos requisitos mínimos para que sejam adquiridas pela Administração. O caput do artigo 41 deixa claro que essa deve ser uma medida excepcional, que terá cabimento quando houver necessidade. Somente será possível vedar a aquisição de produto ou marca se houver processo administrativo prévio no qual as razões administrativas tenham sido expostas, com possibilidade de participação do particular envolvido, a fim de que a exclusão de marca ou produto não constitua um ato arbitrário. As razões para a vedação devem ser apresentadas no Estudo Técnico Preliminar, inclusive com citação de trechos do processo administrativo em que se consolidou a vedação, se for o caso.</w:t>
      </w:r>
    </w:p>
    <w:p w14:paraId="46C92832" w14:textId="77777777" w:rsidR="00973CE7" w:rsidRPr="00C66E66" w:rsidRDefault="00000000" w:rsidP="00716D89">
      <w:pPr>
        <w:pStyle w:val="Citao"/>
        <w:suppressAutoHyphens/>
        <w:spacing w:before="0" w:after="120" w:line="276" w:lineRule="auto"/>
        <w:rPr>
          <w:rFonts w:asciiTheme="minorHAnsi" w:eastAsia="MyriadPro-Regular" w:hAnsiTheme="minorHAnsi" w:cstheme="minorHAnsi"/>
          <w:bCs/>
          <w:szCs w:val="20"/>
        </w:rPr>
      </w:pPr>
      <w:r w:rsidRPr="00C66E66">
        <w:rPr>
          <w:rFonts w:asciiTheme="minorHAnsi" w:eastAsia="MyriadPro-Regular" w:hAnsiTheme="minorHAnsi" w:cstheme="minorHAnsi"/>
          <w:bCs/>
          <w:szCs w:val="20"/>
        </w:rPr>
        <w:t>A referida disposição foi mantida neste Termo de Referência para uso no caso de dispensa de licitação precedida de algum procedimento competitivo.</w:t>
      </w:r>
    </w:p>
    <w:p w14:paraId="2E17DF55" w14:textId="77777777" w:rsidR="00973CE7" w:rsidRPr="00C66E66" w:rsidRDefault="00000000" w:rsidP="00716D89">
      <w:pPr>
        <w:pStyle w:val="PargrafodaLista"/>
        <w:numPr>
          <w:ilvl w:val="1"/>
          <w:numId w:val="12"/>
        </w:numPr>
        <w:suppressAutoHyphens/>
        <w:spacing w:after="120" w:line="276" w:lineRule="auto"/>
        <w:ind w:left="426" w:firstLine="0"/>
        <w:jc w:val="both"/>
        <w:rPr>
          <w:rFonts w:asciiTheme="minorHAnsi" w:hAnsiTheme="minorHAnsi" w:cstheme="minorHAnsi"/>
          <w:iCs/>
          <w:sz w:val="20"/>
          <w:szCs w:val="20"/>
        </w:rPr>
      </w:pPr>
      <w:r w:rsidRPr="00C66E66">
        <w:rPr>
          <w:rFonts w:asciiTheme="minorHAnsi" w:hAnsiTheme="minorHAnsi" w:cstheme="minorHAnsi"/>
          <w:iCs/>
          <w:sz w:val="20"/>
          <w:szCs w:val="20"/>
        </w:rPr>
        <w:t>Não será admitida a subcontratação do objeto contratual, a exceção são os serviços acessórios relacionados a entrega e/ou instalação.</w:t>
      </w:r>
    </w:p>
    <w:p w14:paraId="64DF7932" w14:textId="77777777" w:rsidR="00973CE7" w:rsidRPr="00C66E66" w:rsidRDefault="00973CE7" w:rsidP="00716D89">
      <w:pPr>
        <w:pStyle w:val="PargrafodaLista"/>
        <w:suppressAutoHyphens/>
        <w:spacing w:after="120" w:line="276" w:lineRule="auto"/>
        <w:ind w:left="716"/>
        <w:jc w:val="both"/>
        <w:rPr>
          <w:rFonts w:asciiTheme="minorHAnsi" w:hAnsiTheme="minorHAnsi" w:cstheme="minorHAnsi"/>
          <w:i/>
          <w:color w:val="FF0000"/>
          <w:sz w:val="20"/>
          <w:szCs w:val="20"/>
        </w:rPr>
      </w:pPr>
    </w:p>
    <w:p w14:paraId="6C3971A4" w14:textId="77777777" w:rsidR="00973CE7" w:rsidRPr="00C66E66" w:rsidRDefault="00000000" w:rsidP="00716D89">
      <w:pPr>
        <w:pStyle w:val="PargrafodaLista"/>
        <w:numPr>
          <w:ilvl w:val="1"/>
          <w:numId w:val="12"/>
        </w:numPr>
        <w:suppressAutoHyphens/>
        <w:spacing w:after="120" w:line="276" w:lineRule="auto"/>
        <w:ind w:left="426" w:firstLine="0"/>
        <w:jc w:val="both"/>
        <w:rPr>
          <w:rFonts w:asciiTheme="minorHAnsi" w:hAnsiTheme="minorHAnsi" w:cstheme="minorHAnsi"/>
        </w:rPr>
      </w:pPr>
      <w:r w:rsidRPr="00C66E66">
        <w:rPr>
          <w:rFonts w:asciiTheme="minorHAnsi" w:hAnsiTheme="minorHAnsi" w:cstheme="minorHAnsi"/>
          <w:iCs/>
          <w:sz w:val="20"/>
          <w:szCs w:val="20"/>
        </w:rPr>
        <w:t xml:space="preserve">Não haverá exigência da garantia da contratação dos </w:t>
      </w:r>
      <w:proofErr w:type="spellStart"/>
      <w:r w:rsidRPr="00C66E66">
        <w:rPr>
          <w:rFonts w:asciiTheme="minorHAnsi" w:hAnsiTheme="minorHAnsi" w:cstheme="minorHAnsi"/>
          <w:iCs/>
          <w:sz w:val="20"/>
          <w:szCs w:val="20"/>
        </w:rPr>
        <w:t>arts</w:t>
      </w:r>
      <w:proofErr w:type="spellEnd"/>
      <w:r w:rsidRPr="00C66E66">
        <w:rPr>
          <w:rFonts w:asciiTheme="minorHAnsi" w:hAnsiTheme="minorHAnsi" w:cstheme="minorHAnsi"/>
          <w:iCs/>
          <w:sz w:val="20"/>
          <w:szCs w:val="20"/>
        </w:rPr>
        <w:t>. 96 e seguintes da Lei nº 14.133/21.</w:t>
      </w:r>
    </w:p>
    <w:p w14:paraId="72C991CB"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MODELO DE EXECUÇÃO CONTRATUAL (</w:t>
      </w:r>
      <w:proofErr w:type="spellStart"/>
      <w:r w:rsidRPr="00C66E66">
        <w:rPr>
          <w:rFonts w:asciiTheme="minorHAnsi" w:hAnsiTheme="minorHAnsi" w:cstheme="minorHAnsi"/>
          <w:sz w:val="24"/>
          <w:szCs w:val="24"/>
        </w:rPr>
        <w:t>arts</w:t>
      </w:r>
      <w:proofErr w:type="spellEnd"/>
      <w:r w:rsidRPr="00C66E66">
        <w:rPr>
          <w:rFonts w:asciiTheme="minorHAnsi" w:hAnsiTheme="minorHAnsi" w:cstheme="minorHAnsi"/>
          <w:sz w:val="24"/>
          <w:szCs w:val="24"/>
        </w:rPr>
        <w:t>. 6º, XXIII, alínea “e” e 40, §1º, inciso II, da Lei nº 14.133/2021).</w:t>
      </w:r>
    </w:p>
    <w:p w14:paraId="39EB0445"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rPr>
        <w:t>Nota explicativa</w:t>
      </w:r>
      <w:r w:rsidRPr="00C66E66">
        <w:rPr>
          <w:rFonts w:asciiTheme="minorHAnsi" w:hAnsiTheme="minorHAnsi" w:cstheme="minorHAnsi"/>
        </w:rPr>
        <w:t>: Este item deve ser adaptado de acordo com as necessidades específicas do órgão ou entidade, apresentando-se, este modelo, de forma meramente exemplificativa.</w:t>
      </w:r>
    </w:p>
    <w:p w14:paraId="080F97B9" w14:textId="77777777" w:rsidR="00973CE7" w:rsidRPr="00C66E66" w:rsidRDefault="00000000" w:rsidP="00716D89">
      <w:pPr>
        <w:pStyle w:val="Nivel2"/>
        <w:numPr>
          <w:ilvl w:val="1"/>
          <w:numId w:val="16"/>
        </w:numPr>
        <w:suppressAutoHyphens/>
        <w:spacing w:before="0"/>
        <w:ind w:firstLine="66"/>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 xml:space="preserve">O prazo de entrega dos bens é de ......... dias, contados do(a) ................................, em remessa única. </w:t>
      </w:r>
    </w:p>
    <w:p w14:paraId="593C40B7" w14:textId="77777777" w:rsidR="00973CE7" w:rsidRPr="00C66E66" w:rsidRDefault="00000000" w:rsidP="00716D89">
      <w:pPr>
        <w:spacing w:after="120" w:line="276" w:lineRule="auto"/>
        <w:rPr>
          <w:rFonts w:asciiTheme="minorHAnsi" w:hAnsiTheme="minorHAnsi" w:cstheme="minorHAnsi"/>
          <w:b/>
          <w:bCs/>
          <w:color w:val="FF0000"/>
          <w:sz w:val="20"/>
          <w:szCs w:val="20"/>
          <w:u w:val="single"/>
        </w:rPr>
      </w:pPr>
      <w:r w:rsidRPr="00C66E66">
        <w:rPr>
          <w:rFonts w:asciiTheme="minorHAnsi" w:hAnsiTheme="minorHAnsi" w:cstheme="minorHAnsi"/>
          <w:b/>
          <w:bCs/>
          <w:color w:val="FF0000"/>
          <w:sz w:val="20"/>
          <w:szCs w:val="20"/>
          <w:u w:val="single"/>
        </w:rPr>
        <w:t>OU</w:t>
      </w:r>
    </w:p>
    <w:p w14:paraId="778B8245" w14:textId="77777777" w:rsidR="00973CE7" w:rsidRPr="00C66E66" w:rsidRDefault="00000000" w:rsidP="00716D89">
      <w:pPr>
        <w:pStyle w:val="Nivel2"/>
        <w:numPr>
          <w:ilvl w:val="1"/>
          <w:numId w:val="17"/>
        </w:numPr>
        <w:suppressAutoHyphens/>
        <w:spacing w:before="0"/>
        <w:ind w:firstLine="66"/>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As parcelas serão entregues nos seguintes prazos e condições:</w:t>
      </w:r>
    </w:p>
    <w:p w14:paraId="3E119072" w14:textId="77777777" w:rsidR="00973CE7" w:rsidRPr="00C66E66" w:rsidRDefault="00973CE7" w:rsidP="00716D89">
      <w:pPr>
        <w:pStyle w:val="Nivel2"/>
        <w:suppressAutoHyphens/>
        <w:spacing w:before="0"/>
        <w:ind w:left="851"/>
        <w:rPr>
          <w:rFonts w:asciiTheme="minorHAnsi" w:hAnsiTheme="minorHAnsi" w:cstheme="minorHAnsi"/>
          <w:i/>
          <w:iCs/>
          <w:color w:val="FF0000"/>
          <w:sz w:val="20"/>
          <w:szCs w:val="20"/>
        </w:rPr>
      </w:pPr>
    </w:p>
    <w:tbl>
      <w:tblPr>
        <w:tblW w:w="8210" w:type="dxa"/>
        <w:tblInd w:w="851" w:type="dxa"/>
        <w:tblCellMar>
          <w:left w:w="10" w:type="dxa"/>
          <w:right w:w="10" w:type="dxa"/>
        </w:tblCellMar>
        <w:tblLook w:val="04A0" w:firstRow="1" w:lastRow="0" w:firstColumn="1" w:lastColumn="0" w:noHBand="0" w:noVBand="1"/>
      </w:tblPr>
      <w:tblGrid>
        <w:gridCol w:w="895"/>
        <w:gridCol w:w="4345"/>
        <w:gridCol w:w="2970"/>
      </w:tblGrid>
      <w:tr w:rsidR="00973CE7" w:rsidRPr="00C66E66" w14:paraId="585569F8" w14:textId="77777777">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F3729" w14:textId="77777777" w:rsidR="00973CE7" w:rsidRPr="00C66E66" w:rsidRDefault="00000000" w:rsidP="00716D89">
            <w:pPr>
              <w:pStyle w:val="Nivel2"/>
              <w:suppressAutoHyphens/>
              <w:spacing w:before="0"/>
              <w:rPr>
                <w:rFonts w:asciiTheme="minorHAnsi" w:eastAsia="Calibri" w:hAnsiTheme="minorHAnsi" w:cstheme="minorHAnsi"/>
                <w:b/>
                <w:bCs/>
                <w:i/>
                <w:iCs/>
                <w:color w:val="FF0000"/>
                <w:kern w:val="0"/>
                <w:sz w:val="20"/>
                <w:szCs w:val="20"/>
                <w:lang w:eastAsia="en-US" w:bidi="ar-SA"/>
              </w:rPr>
            </w:pPr>
            <w:r w:rsidRPr="00C66E66">
              <w:rPr>
                <w:rFonts w:asciiTheme="minorHAnsi" w:eastAsia="Calibri" w:hAnsiTheme="minorHAnsi" w:cstheme="minorHAnsi"/>
                <w:b/>
                <w:bCs/>
                <w:i/>
                <w:iCs/>
                <w:color w:val="FF0000"/>
                <w:kern w:val="0"/>
                <w:sz w:val="20"/>
                <w:szCs w:val="20"/>
                <w:lang w:eastAsia="en-US" w:bidi="ar-SA"/>
              </w:rPr>
              <w:lastRenderedPageBreak/>
              <w:t>Parcela</w:t>
            </w:r>
          </w:p>
        </w:t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40042" w14:textId="77777777" w:rsidR="00973CE7" w:rsidRPr="00C66E66" w:rsidRDefault="00000000" w:rsidP="00716D89">
            <w:pPr>
              <w:pStyle w:val="Nivel2"/>
              <w:suppressAutoHyphens/>
              <w:spacing w:before="0"/>
              <w:rPr>
                <w:rFonts w:asciiTheme="minorHAnsi" w:eastAsia="Calibri" w:hAnsiTheme="minorHAnsi" w:cstheme="minorHAnsi"/>
                <w:b/>
                <w:bCs/>
                <w:i/>
                <w:iCs/>
                <w:color w:val="FF0000"/>
                <w:kern w:val="0"/>
                <w:sz w:val="20"/>
                <w:szCs w:val="20"/>
                <w:lang w:eastAsia="en-US" w:bidi="ar-SA"/>
              </w:rPr>
            </w:pPr>
            <w:r w:rsidRPr="00C66E66">
              <w:rPr>
                <w:rFonts w:asciiTheme="minorHAnsi" w:eastAsia="Calibri" w:hAnsiTheme="minorHAnsi" w:cstheme="minorHAnsi"/>
                <w:b/>
                <w:bCs/>
                <w:i/>
                <w:iCs/>
                <w:color w:val="FF0000"/>
                <w:kern w:val="0"/>
                <w:sz w:val="20"/>
                <w:szCs w:val="20"/>
                <w:lang w:eastAsia="en-US" w:bidi="ar-SA"/>
              </w:rPr>
              <w:t>Composição da Parcela</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A87B8" w14:textId="77777777" w:rsidR="00973CE7" w:rsidRPr="00C66E66" w:rsidRDefault="00000000" w:rsidP="00716D89">
            <w:pPr>
              <w:pStyle w:val="Nivel2"/>
              <w:suppressAutoHyphens/>
              <w:spacing w:before="0"/>
              <w:rPr>
                <w:rFonts w:asciiTheme="minorHAnsi" w:eastAsia="Calibri" w:hAnsiTheme="minorHAnsi" w:cstheme="minorHAnsi"/>
                <w:b/>
                <w:bCs/>
                <w:i/>
                <w:iCs/>
                <w:color w:val="FF0000"/>
                <w:kern w:val="0"/>
                <w:sz w:val="20"/>
                <w:szCs w:val="20"/>
                <w:lang w:eastAsia="en-US" w:bidi="ar-SA"/>
              </w:rPr>
            </w:pPr>
            <w:r w:rsidRPr="00C66E66">
              <w:rPr>
                <w:rFonts w:asciiTheme="minorHAnsi" w:eastAsia="Calibri" w:hAnsiTheme="minorHAnsi" w:cstheme="minorHAnsi"/>
                <w:b/>
                <w:bCs/>
                <w:i/>
                <w:iCs/>
                <w:color w:val="FF0000"/>
                <w:kern w:val="0"/>
                <w:sz w:val="20"/>
                <w:szCs w:val="20"/>
                <w:lang w:eastAsia="en-US" w:bidi="ar-SA"/>
              </w:rPr>
              <w:t>Prazo de Entrega</w:t>
            </w:r>
          </w:p>
        </w:tc>
      </w:tr>
      <w:tr w:rsidR="00973CE7" w:rsidRPr="00C66E66" w14:paraId="19A8790C" w14:textId="77777777">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F3DE9"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1ª</w:t>
            </w:r>
          </w:p>
        </w:t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70649"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xml:space="preserve">... unidades do item ..., ... unidades do item ...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F4E9"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dias da Assinatura/da Ordem de Fornecimento/[...]</w:t>
            </w:r>
          </w:p>
        </w:tc>
      </w:tr>
      <w:tr w:rsidR="00973CE7" w:rsidRPr="00C66E66" w14:paraId="7B3B2C38" w14:textId="77777777">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87223"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2ª</w:t>
            </w:r>
          </w:p>
        </w:t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F8C11"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unidades do item ..., ... unidades do item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D62FC"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dias da Assinatura/da Ordem de Fornecimento /[...]</w:t>
            </w:r>
          </w:p>
        </w:tc>
      </w:tr>
      <w:tr w:rsidR="00973CE7" w:rsidRPr="00C66E66" w14:paraId="077E6B70" w14:textId="77777777">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C55E8"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3ª</w:t>
            </w:r>
          </w:p>
        </w:t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87EF8"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unidades do item ..., ... unidades do item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BDA31"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dias da Assinatura/da Ordem de Fornecimento /[...]</w:t>
            </w:r>
          </w:p>
        </w:tc>
      </w:tr>
      <w:tr w:rsidR="00973CE7" w:rsidRPr="00C66E66" w14:paraId="707221F6" w14:textId="77777777">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C4ECE"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w:t>
            </w:r>
          </w:p>
        </w:t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7E144"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unidades do item ..., ... unidades do item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9E2E4" w14:textId="77777777" w:rsidR="00973CE7" w:rsidRPr="00C66E66" w:rsidRDefault="00000000" w:rsidP="00716D89">
            <w:pPr>
              <w:pStyle w:val="Nivel2"/>
              <w:suppressAutoHyphens/>
              <w:spacing w:before="0"/>
              <w:rPr>
                <w:rFonts w:asciiTheme="minorHAnsi" w:eastAsia="Calibri" w:hAnsiTheme="minorHAnsi" w:cstheme="minorHAnsi"/>
                <w:i/>
                <w:iCs/>
                <w:color w:val="FF0000"/>
                <w:kern w:val="0"/>
                <w:sz w:val="20"/>
                <w:szCs w:val="20"/>
                <w:lang w:eastAsia="en-US" w:bidi="ar-SA"/>
              </w:rPr>
            </w:pPr>
            <w:r w:rsidRPr="00C66E66">
              <w:rPr>
                <w:rFonts w:asciiTheme="minorHAnsi" w:eastAsia="Calibri" w:hAnsiTheme="minorHAnsi" w:cstheme="minorHAnsi"/>
                <w:i/>
                <w:iCs/>
                <w:color w:val="FF0000"/>
                <w:kern w:val="0"/>
                <w:sz w:val="20"/>
                <w:szCs w:val="20"/>
                <w:lang w:eastAsia="en-US" w:bidi="ar-SA"/>
              </w:rPr>
              <w:t>... dias da Assinatura/da Ordem de Fornecimento /[...]</w:t>
            </w:r>
          </w:p>
        </w:tc>
      </w:tr>
    </w:tbl>
    <w:p w14:paraId="658DD21A" w14:textId="77777777" w:rsidR="00973CE7" w:rsidRPr="00C66E66" w:rsidRDefault="00973CE7" w:rsidP="00716D89">
      <w:pPr>
        <w:pStyle w:val="Nivel2"/>
        <w:suppressAutoHyphens/>
        <w:spacing w:before="0"/>
        <w:ind w:left="851"/>
        <w:rPr>
          <w:rFonts w:asciiTheme="minorHAnsi" w:hAnsiTheme="minorHAnsi" w:cstheme="minorHAnsi"/>
          <w:color w:val="FF0000"/>
          <w:sz w:val="20"/>
          <w:szCs w:val="20"/>
        </w:rPr>
      </w:pPr>
    </w:p>
    <w:p w14:paraId="0CC2137A"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Nota Explicativa:</w:t>
      </w:r>
      <w:r w:rsidRPr="00C66E66">
        <w:rPr>
          <w:rFonts w:asciiTheme="minorHAnsi" w:hAnsiTheme="minorHAnsi" w:cstheme="minorHAnsi"/>
          <w:szCs w:val="20"/>
        </w:rPr>
        <w:t xml:space="preserve"> em caso de remessa parcelada, discriminar as respectivas parcelas, prazos e condições. A tabela acima é meramente ilustrativa. Havendo a necessidade de alteração ou inclusão de dados para cada entrega, a tabela e seu conteúdo devem ser alterados.</w:t>
      </w:r>
    </w:p>
    <w:p w14:paraId="0C71F59B" w14:textId="77777777" w:rsidR="00973CE7" w:rsidRPr="00C66E66" w:rsidRDefault="00000000" w:rsidP="00716D89">
      <w:pPr>
        <w:pStyle w:val="Nivel2"/>
        <w:numPr>
          <w:ilvl w:val="1"/>
          <w:numId w:val="17"/>
        </w:numPr>
        <w:suppressAutoHyphens/>
        <w:spacing w:before="0"/>
        <w:ind w:left="284" w:firstLine="0"/>
        <w:rPr>
          <w:rFonts w:asciiTheme="minorHAnsi" w:hAnsiTheme="minorHAnsi" w:cstheme="minorHAnsi"/>
        </w:rPr>
      </w:pPr>
      <w:r w:rsidRPr="00C66E66">
        <w:rPr>
          <w:rFonts w:asciiTheme="minorHAnsi" w:hAnsiTheme="minorHAnsi" w:cstheme="minorHAnsi"/>
          <w:bCs/>
          <w:i/>
          <w:iCs/>
          <w:color w:val="FF0000"/>
          <w:sz w:val="20"/>
          <w:szCs w:val="20"/>
        </w:rPr>
        <w:t>Caso não seja possível a entrega na data assinalada, a empresa deverá comunicar as razões respectivas no e-mail xxxx@ifsc.edu.br, com pelo menos (</w:t>
      </w:r>
      <w:proofErr w:type="spellStart"/>
      <w:r w:rsidRPr="00C66E66">
        <w:rPr>
          <w:rFonts w:asciiTheme="minorHAnsi" w:hAnsiTheme="minorHAnsi" w:cstheme="minorHAnsi"/>
          <w:bCs/>
          <w:i/>
          <w:iCs/>
          <w:color w:val="FF0000"/>
          <w:sz w:val="20"/>
          <w:szCs w:val="20"/>
        </w:rPr>
        <w:t>xx</w:t>
      </w:r>
      <w:proofErr w:type="spellEnd"/>
      <w:r w:rsidRPr="00C66E66">
        <w:rPr>
          <w:rFonts w:asciiTheme="minorHAnsi" w:hAnsiTheme="minorHAnsi" w:cstheme="minorHAnsi"/>
          <w:bCs/>
          <w:i/>
          <w:iCs/>
          <w:color w:val="FF0000"/>
          <w:sz w:val="20"/>
          <w:szCs w:val="20"/>
        </w:rPr>
        <w:t xml:space="preserve">) dias de antecedência para que qualquer pleito de prorrogação de prazo seja analisado, ressalvadas situações de caso fortuito e </w:t>
      </w:r>
      <w:r w:rsidRPr="00C66E66">
        <w:rPr>
          <w:rFonts w:asciiTheme="minorHAnsi" w:hAnsiTheme="minorHAnsi" w:cstheme="minorHAnsi"/>
          <w:i/>
          <w:iCs/>
          <w:color w:val="FF0000"/>
          <w:sz w:val="20"/>
          <w:szCs w:val="20"/>
        </w:rPr>
        <w:t>força</w:t>
      </w:r>
      <w:r w:rsidRPr="00C66E66">
        <w:rPr>
          <w:rFonts w:asciiTheme="minorHAnsi" w:hAnsiTheme="minorHAnsi" w:cstheme="minorHAnsi"/>
          <w:bCs/>
          <w:i/>
          <w:iCs/>
          <w:color w:val="FF0000"/>
          <w:sz w:val="20"/>
          <w:szCs w:val="20"/>
        </w:rPr>
        <w:t xml:space="preserve"> maior.</w:t>
      </w:r>
    </w:p>
    <w:p w14:paraId="0AE7FD53" w14:textId="77777777" w:rsidR="00973CE7" w:rsidRPr="00C66E66" w:rsidRDefault="00000000" w:rsidP="00716D89">
      <w:pPr>
        <w:pStyle w:val="Nivel2"/>
        <w:numPr>
          <w:ilvl w:val="1"/>
          <w:numId w:val="17"/>
        </w:numPr>
        <w:suppressAutoHyphens/>
        <w:spacing w:before="0"/>
        <w:ind w:left="284" w:firstLine="0"/>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Os bens deverão ser entregues no seguinte endereço [...]</w:t>
      </w:r>
    </w:p>
    <w:p w14:paraId="00EE0D9B"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bCs/>
        </w:rPr>
        <w:t xml:space="preserve">Nota Explicativa: </w:t>
      </w:r>
      <w:r w:rsidRPr="00C66E66">
        <w:rPr>
          <w:rFonts w:asciiTheme="minorHAnsi" w:hAnsiTheme="minorHAnsi" w:cstheme="minorHAnsi"/>
        </w:rPr>
        <w:t>Caso haja mais de endereço, deve-se especificar. Do mesmo modo, se os endereços se modificarem conforme cada entrega. Ademais, se houver a necessidade de previamente se acordar a data ou hora de entrega com o setor de almoxarifado respectivo, deve-se especificar essa obrigação.</w:t>
      </w:r>
    </w:p>
    <w:p w14:paraId="478CAC7B" w14:textId="77777777" w:rsidR="00973CE7" w:rsidRPr="00C66E66" w:rsidRDefault="00000000" w:rsidP="00716D89">
      <w:pPr>
        <w:pStyle w:val="Nivel2"/>
        <w:numPr>
          <w:ilvl w:val="1"/>
          <w:numId w:val="17"/>
        </w:numPr>
        <w:suppressAutoHyphens/>
        <w:spacing w:before="0"/>
        <w:ind w:left="284" w:firstLine="0"/>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No caso de produtos perecíveis, o prazo de validade na data da entrega não poderá ser inferior a ...... (......) (dias ou meses ou anos), ou a (metade, um terço, dois terços etc.) do prazo total recomendado pelo fabricante.</w:t>
      </w:r>
    </w:p>
    <w:p w14:paraId="7AC1B4DC"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Nota Explicativa:</w:t>
      </w:r>
      <w:r w:rsidRPr="00C66E66">
        <w:rPr>
          <w:rFonts w:asciiTheme="minorHAnsi" w:hAnsiTheme="minorHAnsi" w:cstheme="minorHAnsi"/>
          <w:szCs w:val="20"/>
        </w:rPr>
        <w:t xml:space="preserve"> Na Lei nº 8.666, de 1993, havia a dispensa do recebimento provisório nas hipóteses gêneros perecíveis e alimentação preparada, serviços profissionais e obras e serviços de valor até o previsto no art. 23, inciso II, alínea "a", desta Lei [8.666/93], desde que não se componham de aparelhos, equipamentos e instalações sujeitos à verificação de funcionamento e produtividade (art. 74). Contudo, não há disposição semelhante na Lei nº 14.133, de 2021.</w:t>
      </w:r>
    </w:p>
    <w:p w14:paraId="744460D8" w14:textId="77777777" w:rsidR="00973CE7" w:rsidRPr="00C66E66" w:rsidRDefault="00000000" w:rsidP="00716D89">
      <w:pPr>
        <w:pStyle w:val="Nivel2"/>
        <w:numPr>
          <w:ilvl w:val="1"/>
          <w:numId w:val="17"/>
        </w:numPr>
        <w:suppressAutoHyphens/>
        <w:spacing w:before="0"/>
        <w:ind w:left="284" w:firstLine="0"/>
        <w:rPr>
          <w:rFonts w:asciiTheme="minorHAnsi" w:hAnsiTheme="minorHAnsi" w:cstheme="minorHAnsi"/>
        </w:rPr>
      </w:pPr>
      <w:r w:rsidRPr="00C66E66">
        <w:rPr>
          <w:rFonts w:asciiTheme="minorHAnsi" w:hAnsiTheme="minorHAnsi" w:cstheme="minorHAnsi"/>
          <w:bCs/>
          <w:color w:val="auto"/>
          <w:sz w:val="20"/>
          <w:szCs w:val="20"/>
        </w:rPr>
        <w:t xml:space="preserve">Os bens serão recebidos provisoriamente, de forma sumária, no prazo de </w:t>
      </w:r>
      <w:proofErr w:type="gramStart"/>
      <w:r w:rsidRPr="00C66E66">
        <w:rPr>
          <w:rFonts w:asciiTheme="minorHAnsi" w:hAnsiTheme="minorHAnsi" w:cstheme="minorHAnsi"/>
          <w:bCs/>
          <w:color w:val="FF0000"/>
          <w:sz w:val="20"/>
          <w:szCs w:val="20"/>
        </w:rPr>
        <w:t>.....</w:t>
      </w:r>
      <w:proofErr w:type="gramEnd"/>
      <w:r w:rsidRPr="00C66E66">
        <w:rPr>
          <w:rFonts w:asciiTheme="minorHAnsi" w:hAnsiTheme="minorHAnsi" w:cstheme="minorHAnsi"/>
          <w:bCs/>
          <w:color w:val="FF0000"/>
          <w:sz w:val="20"/>
          <w:szCs w:val="20"/>
        </w:rPr>
        <w:t xml:space="preserve">(.....) </w:t>
      </w:r>
      <w:r w:rsidRPr="00C66E66">
        <w:rPr>
          <w:rFonts w:asciiTheme="minorHAnsi" w:hAnsiTheme="minorHAnsi" w:cstheme="minorHAnsi"/>
          <w:bCs/>
          <w:color w:val="auto"/>
          <w:sz w:val="20"/>
          <w:szCs w:val="20"/>
        </w:rPr>
        <w:t>dias, pelo(a) responsável pelo acompanhamento e fiscalização do contrato, para efeito de posterior verificação de sua conformidade com as especificações constantes neste Termo de Referência e na proposta.</w:t>
      </w:r>
    </w:p>
    <w:p w14:paraId="7E44214C" w14:textId="77777777" w:rsidR="00973CE7" w:rsidRPr="00C66E66" w:rsidRDefault="00000000" w:rsidP="00716D89">
      <w:pPr>
        <w:pBdr>
          <w:top w:val="single" w:sz="4" w:space="1" w:color="1F497D"/>
          <w:left w:val="single" w:sz="4" w:space="4" w:color="1F497D"/>
          <w:bottom w:val="single" w:sz="4" w:space="1" w:color="1F497D"/>
          <w:right w:val="single" w:sz="4" w:space="4" w:color="1F497D"/>
        </w:pBdr>
        <w:shd w:val="clear" w:color="auto" w:fill="FFFFCC"/>
        <w:spacing w:after="120" w:line="276" w:lineRule="auto"/>
        <w:jc w:val="both"/>
        <w:rPr>
          <w:rFonts w:asciiTheme="minorHAnsi" w:hAnsiTheme="minorHAnsi" w:cstheme="minorHAnsi"/>
        </w:rPr>
      </w:pPr>
      <w:r w:rsidRPr="00C66E66">
        <w:rPr>
          <w:rFonts w:asciiTheme="minorHAnsi" w:eastAsia="Calibri" w:hAnsiTheme="minorHAnsi" w:cstheme="minorHAnsi"/>
          <w:b/>
          <w:bCs/>
          <w:i/>
          <w:iCs/>
          <w:sz w:val="20"/>
        </w:rPr>
        <w:t xml:space="preserve">Nota Explicativa 1: </w:t>
      </w:r>
      <w:r w:rsidRPr="00C66E66">
        <w:rPr>
          <w:rFonts w:asciiTheme="minorHAnsi" w:eastAsia="Calibri" w:hAnsiTheme="minorHAnsi" w:cstheme="minorHAnsi"/>
          <w:i/>
          <w:iCs/>
          <w:sz w:val="20"/>
        </w:rPr>
        <w:t>Ao contrário da Lei nº 8.666/93, a Lei nº 14.133/21 não trouxe prazo máximo de recebimento provisório, de modo que possível a previsão de qualquer prazo julgado oportuno. Dito isso, o prazo de pagamento é disposição de grande importância para o futuro contratado e um período muito alargado pode tornar a contratação desinteressante por ser muito onerosa financeiramente. Desse modo, recomenda-se que o prazo seja dimensionado para que corresponda ao período razoável à checagem necessária, sem que traga um ônus excessivo que venha a afastar potenciais interessados.</w:t>
      </w:r>
    </w:p>
    <w:p w14:paraId="16BE50EE" w14:textId="77777777" w:rsidR="00973CE7" w:rsidRPr="00C66E66" w:rsidRDefault="00000000" w:rsidP="00716D89">
      <w:pPr>
        <w:pStyle w:val="Nivel2"/>
        <w:numPr>
          <w:ilvl w:val="1"/>
          <w:numId w:val="17"/>
        </w:numPr>
        <w:suppressAutoHyphens/>
        <w:spacing w:before="0"/>
        <w:ind w:left="284" w:firstLine="0"/>
        <w:rPr>
          <w:rFonts w:asciiTheme="minorHAnsi" w:hAnsiTheme="minorHAnsi" w:cstheme="minorHAnsi"/>
        </w:rPr>
      </w:pPr>
      <w:r w:rsidRPr="00C66E66">
        <w:rPr>
          <w:rFonts w:asciiTheme="minorHAnsi" w:hAnsiTheme="minorHAnsi" w:cstheme="minorHAnsi"/>
          <w:bCs/>
          <w:color w:val="auto"/>
          <w:sz w:val="20"/>
          <w:szCs w:val="20"/>
        </w:rPr>
        <w:t xml:space="preserve">Os bens poderão ser rejeitados, no todo ou em parte, quando em desacordo com as especificações constantes neste Termo de Referência e na proposta, devendo ser substituídos no prazo de </w:t>
      </w:r>
      <w:r w:rsidRPr="00C66E66">
        <w:rPr>
          <w:rFonts w:asciiTheme="minorHAnsi" w:hAnsiTheme="minorHAnsi" w:cstheme="minorHAnsi"/>
          <w:bCs/>
          <w:color w:val="FF0000"/>
          <w:sz w:val="20"/>
          <w:szCs w:val="20"/>
        </w:rPr>
        <w:t xml:space="preserve">.... (...) </w:t>
      </w:r>
      <w:r w:rsidRPr="00C66E66">
        <w:rPr>
          <w:rFonts w:asciiTheme="minorHAnsi" w:hAnsiTheme="minorHAnsi" w:cstheme="minorHAnsi"/>
          <w:bCs/>
          <w:color w:val="auto"/>
          <w:sz w:val="20"/>
          <w:szCs w:val="20"/>
        </w:rPr>
        <w:t>dias, a contar da notificação da contratada, às suas custas, sem prejuízo da aplicação das penalidades.</w:t>
      </w:r>
    </w:p>
    <w:p w14:paraId="1E3378BB" w14:textId="77777777" w:rsidR="00973CE7" w:rsidRPr="00C66E66" w:rsidRDefault="00000000" w:rsidP="00716D89">
      <w:pPr>
        <w:pStyle w:val="Nivel2"/>
        <w:numPr>
          <w:ilvl w:val="1"/>
          <w:numId w:val="17"/>
        </w:numPr>
        <w:suppressAutoHyphens/>
        <w:spacing w:before="0"/>
        <w:ind w:left="284" w:firstLine="0"/>
        <w:rPr>
          <w:rFonts w:asciiTheme="minorHAnsi" w:hAnsiTheme="minorHAnsi" w:cstheme="minorHAnsi"/>
        </w:rPr>
      </w:pPr>
      <w:r w:rsidRPr="00C66E66">
        <w:rPr>
          <w:rFonts w:asciiTheme="minorHAnsi" w:hAnsiTheme="minorHAnsi" w:cstheme="minorHAnsi"/>
          <w:bCs/>
          <w:color w:val="auto"/>
          <w:sz w:val="20"/>
          <w:szCs w:val="20"/>
        </w:rPr>
        <w:t xml:space="preserve">Os bens serão recebidos definitivamente no prazo de </w:t>
      </w:r>
      <w:r w:rsidRPr="00C66E66">
        <w:rPr>
          <w:rFonts w:asciiTheme="minorHAnsi" w:hAnsiTheme="minorHAnsi" w:cstheme="minorHAnsi"/>
          <w:bCs/>
          <w:color w:val="FF0000"/>
          <w:sz w:val="20"/>
          <w:szCs w:val="20"/>
        </w:rPr>
        <w:t>......(</w:t>
      </w:r>
      <w:proofErr w:type="gramStart"/>
      <w:r w:rsidRPr="00C66E66">
        <w:rPr>
          <w:rFonts w:asciiTheme="minorHAnsi" w:hAnsiTheme="minorHAnsi" w:cstheme="minorHAnsi"/>
          <w:bCs/>
          <w:color w:val="FF0000"/>
          <w:sz w:val="20"/>
          <w:szCs w:val="20"/>
        </w:rPr>
        <w:t>.....</w:t>
      </w:r>
      <w:proofErr w:type="gramEnd"/>
      <w:r w:rsidRPr="00C66E66">
        <w:rPr>
          <w:rFonts w:asciiTheme="minorHAnsi" w:hAnsiTheme="minorHAnsi" w:cstheme="minorHAnsi"/>
          <w:bCs/>
          <w:color w:val="FF0000"/>
          <w:sz w:val="20"/>
          <w:szCs w:val="20"/>
        </w:rPr>
        <w:t>)</w:t>
      </w:r>
      <w:r w:rsidRPr="00C66E66">
        <w:rPr>
          <w:rFonts w:asciiTheme="minorHAnsi" w:hAnsiTheme="minorHAnsi" w:cstheme="minorHAnsi"/>
          <w:bCs/>
          <w:color w:val="auto"/>
          <w:sz w:val="20"/>
          <w:szCs w:val="20"/>
        </w:rPr>
        <w:t xml:space="preserve"> dias, contados do recebimento provisório, após a verificação da qualidade e quantidade do material e consequente aceitação mediante termo detalhado.</w:t>
      </w:r>
    </w:p>
    <w:p w14:paraId="37AB4F3D" w14:textId="77777777" w:rsidR="00973CE7" w:rsidRPr="00C66E66" w:rsidRDefault="00000000" w:rsidP="00716D89">
      <w:pPr>
        <w:pStyle w:val="Citao"/>
        <w:suppressAutoHyphens/>
        <w:spacing w:after="120" w:line="276" w:lineRule="auto"/>
        <w:rPr>
          <w:rFonts w:asciiTheme="minorHAnsi" w:hAnsiTheme="minorHAnsi" w:cstheme="minorHAnsi"/>
        </w:rPr>
      </w:pPr>
      <w:r w:rsidRPr="00C66E66">
        <w:rPr>
          <w:rFonts w:asciiTheme="minorHAnsi" w:hAnsiTheme="minorHAnsi" w:cstheme="minorHAnsi"/>
          <w:b/>
          <w:bCs/>
          <w:color w:val="auto"/>
          <w:szCs w:val="20"/>
        </w:rPr>
        <w:lastRenderedPageBreak/>
        <w:t>Nota Explicativa:</w:t>
      </w:r>
      <w:r w:rsidRPr="00C66E66">
        <w:rPr>
          <w:rFonts w:asciiTheme="minorHAnsi" w:hAnsiTheme="minorHAnsi" w:cstheme="minorHAnsi"/>
          <w:color w:val="auto"/>
          <w:szCs w:val="20"/>
        </w:rPr>
        <w:t xml:space="preserve"> Assim como ocorre com o prazo de recebimento provisório, a Lei nº 14.133/21 não trouxe prazo máximo de recebimento definitivo, de modo que possível a previsão de qualquer prazo julgado oportuno. Nesse ponto, reitere-se: recomenda-se que o prazo seja dimensionado para que corresponda ao período razoável à checagem necessária, sem que traga um ônus excessivo que venha a afastar potenciais interessados.</w:t>
      </w:r>
    </w:p>
    <w:p w14:paraId="420B9E91" w14:textId="77777777" w:rsidR="00973CE7" w:rsidRPr="00C66E66" w:rsidRDefault="00000000" w:rsidP="00716D89">
      <w:pPr>
        <w:pStyle w:val="Nivel2"/>
        <w:numPr>
          <w:ilvl w:val="2"/>
          <w:numId w:val="17"/>
        </w:numPr>
        <w:suppressAutoHyphens/>
        <w:spacing w:before="0"/>
        <w:ind w:hanging="11"/>
        <w:rPr>
          <w:rFonts w:asciiTheme="minorHAnsi" w:hAnsiTheme="minorHAnsi" w:cstheme="minorHAnsi"/>
          <w:bCs/>
          <w:color w:val="auto"/>
          <w:sz w:val="20"/>
          <w:szCs w:val="20"/>
        </w:rPr>
      </w:pPr>
      <w:r w:rsidRPr="00C66E66">
        <w:rPr>
          <w:rFonts w:asciiTheme="minorHAnsi" w:hAnsiTheme="minorHAnsi" w:cstheme="minorHAnsi"/>
          <w:bCs/>
          <w:color w:val="auto"/>
          <w:sz w:val="20"/>
          <w:szCs w:val="20"/>
        </w:rPr>
        <w:t>Na hipótese de a verificação a que se refere o subitem anterior não ser procedida dentro do prazo fixado, reputar-se-á como realizada, consumando-se o recebimento definitivo no dia do esgotamento do prazo.</w:t>
      </w:r>
    </w:p>
    <w:p w14:paraId="52CEFE7C" w14:textId="77777777" w:rsidR="00973CE7" w:rsidRPr="00C66E66" w:rsidRDefault="00000000" w:rsidP="00716D89">
      <w:pPr>
        <w:pStyle w:val="Nivel2"/>
        <w:numPr>
          <w:ilvl w:val="1"/>
          <w:numId w:val="17"/>
        </w:numPr>
        <w:suppressAutoHyphens/>
        <w:spacing w:before="0"/>
        <w:ind w:left="284" w:firstLine="0"/>
        <w:rPr>
          <w:rFonts w:asciiTheme="minorHAnsi" w:hAnsiTheme="minorHAnsi" w:cstheme="minorHAnsi"/>
          <w:bCs/>
          <w:color w:val="auto"/>
          <w:sz w:val="20"/>
          <w:szCs w:val="20"/>
        </w:rPr>
      </w:pPr>
      <w:r w:rsidRPr="00C66E66">
        <w:rPr>
          <w:rFonts w:asciiTheme="minorHAnsi" w:hAnsiTheme="minorHAnsi" w:cstheme="minorHAnsi"/>
          <w:bCs/>
          <w:color w:val="auto"/>
          <w:sz w:val="20"/>
          <w:szCs w:val="20"/>
        </w:rPr>
        <w:t>O recebimento provisório ou definitivo não excluirá a responsabilidade civil pela solidez e pela segurança do serviço nem a responsabilidade ético-profissional pela perfeita execução do contrato.</w:t>
      </w:r>
    </w:p>
    <w:p w14:paraId="6A05C4C5"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 xml:space="preserve">ESPECIFICAÇÃO DA GARANTIA CONTRATUAL EXIGIDA E DAS CONDIÇÕES DE MANUTENÇÃO E ASSISTÊNCIA TÉCNICA (art. 40, §1º, inciso III, da Lei nº 14.133/2021) </w:t>
      </w:r>
    </w:p>
    <w:p w14:paraId="7A5A9EB7"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szCs w:val="20"/>
        </w:rPr>
        <w:t>Nota explicativa:</w:t>
      </w:r>
      <w:r w:rsidRPr="00C66E66">
        <w:rPr>
          <w:rFonts w:asciiTheme="minorHAnsi" w:hAnsiTheme="minorHAnsi" w:cstheme="minorHAnsi"/>
          <w:szCs w:val="20"/>
        </w:rPr>
        <w:t xml:space="preserve"> Fica a critério da Administração exigir - ou não - a garantia contratual dos bens, complementar à garantia legal, mediante a devida fundamentação, a ser exposta neste item do Termo de Referência. Não a exigindo, deverá suprimir o item.</w:t>
      </w:r>
    </w:p>
    <w:p w14:paraId="0187DAEE" w14:textId="77777777" w:rsidR="00973CE7" w:rsidRPr="00C66E66" w:rsidRDefault="00000000" w:rsidP="00716D89">
      <w:pPr>
        <w:spacing w:after="120" w:line="276" w:lineRule="auto"/>
        <w:rPr>
          <w:rFonts w:asciiTheme="minorHAnsi" w:hAnsiTheme="minorHAnsi" w:cstheme="minorHAnsi"/>
          <w:b/>
          <w:bCs/>
          <w:i/>
          <w:color w:val="FF0000"/>
          <w:sz w:val="20"/>
          <w:szCs w:val="20"/>
        </w:rPr>
      </w:pPr>
      <w:r w:rsidRPr="00C66E66">
        <w:rPr>
          <w:rFonts w:asciiTheme="minorHAnsi" w:hAnsiTheme="minorHAnsi" w:cstheme="minorHAnsi"/>
          <w:b/>
          <w:bCs/>
          <w:i/>
          <w:color w:val="FF0000"/>
          <w:sz w:val="20"/>
          <w:szCs w:val="20"/>
        </w:rPr>
        <w:t xml:space="preserve">(Sugere-se a redação abaixo para material de consumo): </w:t>
      </w:r>
    </w:p>
    <w:p w14:paraId="53E68718" w14:textId="77777777" w:rsidR="00973CE7" w:rsidRPr="00C66E66" w:rsidRDefault="00973CE7" w:rsidP="00716D89">
      <w:pPr>
        <w:pStyle w:val="PargrafodaLista"/>
        <w:numPr>
          <w:ilvl w:val="0"/>
          <w:numId w:val="17"/>
        </w:numPr>
        <w:suppressAutoHyphens/>
        <w:spacing w:after="120" w:line="276" w:lineRule="auto"/>
        <w:jc w:val="both"/>
        <w:rPr>
          <w:rFonts w:asciiTheme="minorHAnsi" w:hAnsiTheme="minorHAnsi" w:cstheme="minorHAnsi"/>
          <w:bCs/>
          <w:i/>
          <w:iCs/>
          <w:vanish/>
          <w:color w:val="FF0000"/>
          <w:sz w:val="20"/>
          <w:szCs w:val="20"/>
        </w:rPr>
      </w:pPr>
    </w:p>
    <w:p w14:paraId="4DD98B1F" w14:textId="77777777" w:rsidR="00973CE7" w:rsidRPr="00C66E66" w:rsidRDefault="00000000" w:rsidP="00716D89">
      <w:pPr>
        <w:pStyle w:val="PargrafodaLista"/>
        <w:numPr>
          <w:ilvl w:val="1"/>
          <w:numId w:val="17"/>
        </w:numPr>
        <w:suppressAutoHyphens/>
        <w:spacing w:after="120" w:line="276" w:lineRule="auto"/>
        <w:ind w:left="786"/>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O prazo de garantia contratual dos bens, complementar à garantia legal, será de, no mínimo, ___ (____) meses, contado a partir do primeiro dia útil subsequente à data do recebimento definitivo do objeto. </w:t>
      </w:r>
    </w:p>
    <w:p w14:paraId="2DBAFCAE"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bCs/>
        </w:rPr>
        <w:t xml:space="preserve">Nota Explicativa: </w:t>
      </w:r>
      <w:r w:rsidRPr="00C66E66">
        <w:rPr>
          <w:rFonts w:asciiTheme="minorHAnsi" w:hAnsiTheme="minorHAnsi" w:cstheme="minorHAnsi"/>
        </w:rPr>
        <w:t>A exigência de garantia, bem como o prazo previsto devem ser justificados nos autos.</w:t>
      </w:r>
    </w:p>
    <w:p w14:paraId="797C5F92" w14:textId="77777777" w:rsidR="00973CE7" w:rsidRPr="00C66E66" w:rsidRDefault="00000000" w:rsidP="00716D89">
      <w:pPr>
        <w:pStyle w:val="PargrafodaLista"/>
        <w:numPr>
          <w:ilvl w:val="1"/>
          <w:numId w:val="17"/>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Caso o prazo da garantia oferecida pelo fabricante seja inferior ao estabelecido nesta cláusula, o fornecedor deverá complementar a garantia do bem ofertado pelo período restante. </w:t>
      </w:r>
    </w:p>
    <w:p w14:paraId="336B655E" w14:textId="77777777" w:rsidR="00973CE7" w:rsidRPr="00C66E66" w:rsidRDefault="00000000" w:rsidP="00716D89">
      <w:pPr>
        <w:spacing w:after="120" w:line="276" w:lineRule="auto"/>
        <w:rPr>
          <w:rFonts w:asciiTheme="minorHAnsi" w:hAnsiTheme="minorHAnsi" w:cstheme="minorHAnsi"/>
          <w:b/>
          <w:bCs/>
          <w:i/>
          <w:color w:val="FF0000"/>
          <w:sz w:val="20"/>
          <w:szCs w:val="20"/>
          <w:u w:val="single"/>
        </w:rPr>
      </w:pPr>
      <w:r w:rsidRPr="00C66E66">
        <w:rPr>
          <w:rFonts w:asciiTheme="minorHAnsi" w:hAnsiTheme="minorHAnsi" w:cstheme="minorHAnsi"/>
          <w:b/>
          <w:bCs/>
          <w:i/>
          <w:color w:val="FF0000"/>
          <w:sz w:val="20"/>
          <w:szCs w:val="20"/>
          <w:u w:val="single"/>
        </w:rPr>
        <w:t>OU</w:t>
      </w:r>
    </w:p>
    <w:p w14:paraId="3A1C8E68" w14:textId="77777777" w:rsidR="00973CE7" w:rsidRPr="00C66E66" w:rsidRDefault="00000000" w:rsidP="00716D89">
      <w:pPr>
        <w:spacing w:after="120" w:line="276" w:lineRule="auto"/>
        <w:rPr>
          <w:rFonts w:asciiTheme="minorHAnsi" w:hAnsiTheme="minorHAnsi" w:cstheme="minorHAnsi"/>
          <w:b/>
          <w:bCs/>
          <w:i/>
          <w:color w:val="FF0000"/>
          <w:sz w:val="20"/>
          <w:szCs w:val="20"/>
          <w:u w:val="single"/>
        </w:rPr>
      </w:pPr>
      <w:r w:rsidRPr="00C66E66">
        <w:rPr>
          <w:rFonts w:asciiTheme="minorHAnsi" w:hAnsiTheme="minorHAnsi" w:cstheme="minorHAnsi"/>
          <w:b/>
          <w:bCs/>
          <w:i/>
          <w:color w:val="FF0000"/>
          <w:sz w:val="20"/>
          <w:szCs w:val="20"/>
          <w:u w:val="single"/>
        </w:rPr>
        <w:t xml:space="preserve">(Sugere-se a redação abaixo para material permanente): </w:t>
      </w:r>
    </w:p>
    <w:p w14:paraId="748FFBA7"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rPr>
      </w:pPr>
      <w:r w:rsidRPr="00C66E66">
        <w:rPr>
          <w:rFonts w:asciiTheme="minorHAnsi" w:hAnsiTheme="minorHAnsi" w:cstheme="minorHAnsi"/>
          <w:i/>
          <w:color w:val="FF0000"/>
          <w:sz w:val="20"/>
          <w:szCs w:val="20"/>
        </w:rPr>
        <w:t xml:space="preserve">O prazo de garantia contratual dos bens, complementar à garantia legal, é de, no mínimo, __ (____) </w:t>
      </w:r>
      <w:r w:rsidRPr="00C66E66">
        <w:rPr>
          <w:rFonts w:asciiTheme="minorHAnsi" w:hAnsiTheme="minorHAnsi" w:cstheme="minorHAnsi"/>
          <w:bCs/>
          <w:i/>
          <w:iCs/>
          <w:color w:val="FF0000"/>
          <w:sz w:val="20"/>
          <w:szCs w:val="20"/>
        </w:rPr>
        <w:t>meses</w:t>
      </w:r>
      <w:r w:rsidRPr="00C66E66">
        <w:rPr>
          <w:rFonts w:asciiTheme="minorHAnsi" w:hAnsiTheme="minorHAnsi" w:cstheme="minorHAnsi"/>
          <w:i/>
          <w:color w:val="FF0000"/>
          <w:sz w:val="20"/>
          <w:szCs w:val="20"/>
        </w:rPr>
        <w:t xml:space="preserve">, ou pelo prazo fornecido pelo fabricante, se superior, contado a partir do primeiro dia útil subsequente à data do recebimento definitivo do objeto. </w:t>
      </w:r>
    </w:p>
    <w:p w14:paraId="52B627A2" w14:textId="77777777" w:rsidR="00973CE7" w:rsidRPr="00C66E66" w:rsidRDefault="00000000" w:rsidP="00716D89">
      <w:pPr>
        <w:pStyle w:val="Citao"/>
        <w:suppressAutoHyphens/>
        <w:spacing w:before="0" w:after="120" w:line="276" w:lineRule="auto"/>
        <w:rPr>
          <w:rFonts w:asciiTheme="minorHAnsi" w:hAnsiTheme="minorHAnsi" w:cstheme="minorHAnsi"/>
        </w:rPr>
      </w:pPr>
      <w:r w:rsidRPr="00C66E66">
        <w:rPr>
          <w:rFonts w:asciiTheme="minorHAnsi" w:hAnsiTheme="minorHAnsi" w:cstheme="minorHAnsi"/>
          <w:b/>
          <w:bCs/>
        </w:rPr>
        <w:t>Nota Explicativa:</w:t>
      </w:r>
      <w:r w:rsidRPr="00C66E66">
        <w:rPr>
          <w:rFonts w:asciiTheme="minorHAnsi" w:hAnsiTheme="minorHAnsi" w:cstheme="minorHAnsi"/>
        </w:rPr>
        <w:t xml:space="preserve"> A exigência de garantia, bem como o prazo previsto devem ser justificados nos autos.</w:t>
      </w:r>
    </w:p>
    <w:p w14:paraId="311B5655"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A garantia será prestada com vistas a manter os equipamentos fornecidos em perfeitas condições de uso, sem qualquer ônus ou custo adicional para o Contratante. </w:t>
      </w:r>
    </w:p>
    <w:p w14:paraId="00CBC49D"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A garantia abrange a realização da manutenção corretiva dos bens pelo próprio Contratado, ou, se for o caso, por meio de assistência técnica autorizada, de acordo com as normas técnicas específicas. </w:t>
      </w:r>
    </w:p>
    <w:p w14:paraId="24426453"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Entende-se por manutenção corretiva aquela destinada a corrigir os defeitos apresentados pelos bens, compreendendo a substituição de peças, a realização de ajustes, reparos e correções necessárias. </w:t>
      </w:r>
    </w:p>
    <w:p w14:paraId="220F7ADA"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46E8D31A"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Uma vez notificado, o Contratado realizará a reparação ou substituição dos bens que apresentarem vício ou defeito no prazo de até ___ (_____) dias úteis, contados a partir da data de retirada do equipamento das dependências da Administração pelo Contratado ou pela assistência técnica autorizada. </w:t>
      </w:r>
    </w:p>
    <w:p w14:paraId="6CF75CBB"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O prazo indicado no subitem anterior, durante seu transcurso, poderá ser prorrogado uma única vez, por igual período, mediante solicitação escrita e justificada do Contratado, aceita pelo Contratante. </w:t>
      </w:r>
    </w:p>
    <w:p w14:paraId="68AD50A4"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lastRenderedPageBreak/>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5BFB9432"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5D711C3A"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bCs/>
          <w:i/>
          <w:iCs/>
          <w:color w:val="FF0000"/>
          <w:sz w:val="20"/>
          <w:szCs w:val="20"/>
        </w:rPr>
      </w:pPr>
      <w:r w:rsidRPr="00C66E66">
        <w:rPr>
          <w:rFonts w:asciiTheme="minorHAnsi" w:hAnsiTheme="minorHAnsi" w:cstheme="minorHAnsi"/>
          <w:bCs/>
          <w:i/>
          <w:iCs/>
          <w:color w:val="FF0000"/>
          <w:sz w:val="20"/>
          <w:szCs w:val="20"/>
        </w:rPr>
        <w:t xml:space="preserve"> O custo referente ao transporte dos equipamentos cobertos pela garantia será de responsabilidade do Contratado. </w:t>
      </w:r>
    </w:p>
    <w:p w14:paraId="5754C3A5" w14:textId="77777777" w:rsidR="00973CE7" w:rsidRPr="00C66E66" w:rsidRDefault="00000000" w:rsidP="00716D89">
      <w:pPr>
        <w:pStyle w:val="PargrafodaLista"/>
        <w:numPr>
          <w:ilvl w:val="1"/>
          <w:numId w:val="18"/>
        </w:numPr>
        <w:suppressAutoHyphens/>
        <w:spacing w:after="120" w:line="276" w:lineRule="auto"/>
        <w:ind w:left="426" w:firstLine="0"/>
        <w:jc w:val="both"/>
        <w:rPr>
          <w:rFonts w:asciiTheme="minorHAnsi" w:hAnsiTheme="minorHAnsi" w:cstheme="minorHAnsi"/>
        </w:rPr>
      </w:pPr>
      <w:r w:rsidRPr="00C66E66">
        <w:rPr>
          <w:rFonts w:asciiTheme="minorHAnsi" w:hAnsiTheme="minorHAnsi" w:cstheme="minorHAnsi"/>
          <w:bCs/>
          <w:i/>
          <w:iCs/>
          <w:color w:val="FF0000"/>
          <w:sz w:val="20"/>
          <w:szCs w:val="20"/>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69E28454" w14:textId="77777777" w:rsidR="00973CE7" w:rsidRPr="00C66E66" w:rsidRDefault="00000000" w:rsidP="00716D89">
      <w:pPr>
        <w:pStyle w:val="Citao"/>
        <w:pBdr>
          <w:bottom w:val="single" w:sz="4" w:space="0" w:color="1F497D"/>
        </w:pBdr>
        <w:suppressAutoHyphens/>
        <w:spacing w:before="0" w:after="120" w:line="276" w:lineRule="auto"/>
        <w:rPr>
          <w:rFonts w:asciiTheme="minorHAnsi" w:hAnsiTheme="minorHAnsi" w:cstheme="minorHAnsi"/>
        </w:rPr>
      </w:pPr>
      <w:r w:rsidRPr="00C66E66">
        <w:rPr>
          <w:rFonts w:asciiTheme="minorHAnsi" w:hAnsiTheme="minorHAnsi" w:cstheme="minorHAnsi"/>
          <w:b/>
          <w:bCs/>
          <w:szCs w:val="20"/>
        </w:rPr>
        <w:t>Nota Explicativa:</w:t>
      </w:r>
      <w:r w:rsidRPr="00C66E66">
        <w:rPr>
          <w:rFonts w:asciiTheme="minorHAnsi" w:hAnsiTheme="minorHAnsi" w:cstheme="minorHAnsi"/>
          <w:szCs w:val="20"/>
        </w:rPr>
        <w:t xml:space="preserve"> Desde que fundamentado no processo, a Administração poderá exigir que os serviços de manutenção e assistência técnica sejam prestados mediante deslocamento de técnico ou disponibilizados em unidade de prestação de serviços localizada em distância compatível com suas necessidades. (Art. 40, §4º, Lei nº 14.133/2021).</w:t>
      </w:r>
    </w:p>
    <w:p w14:paraId="31FB803B"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MODELO DE GESTÃO DO CONTRATO (art. 6º, XXIII, alínea “f”, da Lei nº 14.133/21)</w:t>
      </w:r>
    </w:p>
    <w:p w14:paraId="187318A0" w14:textId="77777777" w:rsidR="00973CE7" w:rsidRPr="00C66E66" w:rsidRDefault="00973CE7" w:rsidP="00716D89">
      <w:pPr>
        <w:pStyle w:val="PargrafodaLista"/>
        <w:numPr>
          <w:ilvl w:val="0"/>
          <w:numId w:val="18"/>
        </w:numPr>
        <w:suppressAutoHyphens/>
        <w:spacing w:after="120" w:line="276" w:lineRule="auto"/>
        <w:contextualSpacing w:val="0"/>
        <w:jc w:val="both"/>
        <w:rPr>
          <w:rFonts w:asciiTheme="minorHAnsi" w:eastAsia="SimSun" w:hAnsiTheme="minorHAnsi" w:cstheme="minorHAnsi"/>
          <w:vanish/>
          <w:kern w:val="3"/>
          <w:sz w:val="20"/>
          <w:szCs w:val="20"/>
          <w:lang w:eastAsia="zh-CN" w:bidi="hi-IN"/>
        </w:rPr>
      </w:pPr>
    </w:p>
    <w:p w14:paraId="128466A7" w14:textId="77777777" w:rsidR="00973CE7" w:rsidRPr="00C66E66" w:rsidRDefault="00000000" w:rsidP="00716D89">
      <w:pPr>
        <w:pStyle w:val="Nivel2"/>
        <w:numPr>
          <w:ilvl w:val="1"/>
          <w:numId w:val="18"/>
        </w:numPr>
        <w:suppressAutoHyphens/>
        <w:spacing w:before="0"/>
        <w:ind w:left="786"/>
        <w:rPr>
          <w:rFonts w:asciiTheme="minorHAnsi" w:hAnsiTheme="minorHAnsi" w:cstheme="minorHAnsi"/>
        </w:rPr>
      </w:pPr>
      <w:r w:rsidRPr="00C66E66">
        <w:rPr>
          <w:rFonts w:asciiTheme="minorHAnsi" w:hAnsiTheme="minorHAnsi" w:cstheme="minorHAnsi"/>
          <w:color w:val="auto"/>
          <w:sz w:val="20"/>
          <w:szCs w:val="20"/>
        </w:rPr>
        <w:t xml:space="preserve">O contrato (nota de empenho) deverá ser executado fielmente pelas partes, de acordo com as cláusulas avençadas nesse aviso de Dispensa Eletrônica e as normas da Lei nº 14.133, de 2021, e cada parte responderá pelas consequências de sua inexecução total ou parcial (Lei nº 14.133/2021, art. 115, </w:t>
      </w:r>
      <w:r w:rsidRPr="00C66E66">
        <w:rPr>
          <w:rFonts w:asciiTheme="minorHAnsi" w:hAnsiTheme="minorHAnsi" w:cstheme="minorHAnsi"/>
          <w:i/>
          <w:iCs/>
          <w:color w:val="auto"/>
          <w:sz w:val="20"/>
          <w:szCs w:val="20"/>
        </w:rPr>
        <w:t>caput</w:t>
      </w:r>
      <w:r w:rsidRPr="00C66E66">
        <w:rPr>
          <w:rFonts w:asciiTheme="minorHAnsi" w:hAnsiTheme="minorHAnsi" w:cstheme="minorHAnsi"/>
          <w:color w:val="auto"/>
          <w:sz w:val="20"/>
          <w:szCs w:val="20"/>
        </w:rPr>
        <w:t>).</w:t>
      </w:r>
    </w:p>
    <w:p w14:paraId="7C62D4CE" w14:textId="77777777" w:rsidR="00973CE7" w:rsidRPr="00C66E66" w:rsidRDefault="00000000" w:rsidP="00716D89">
      <w:pPr>
        <w:pStyle w:val="Nivel2"/>
        <w:numPr>
          <w:ilvl w:val="1"/>
          <w:numId w:val="18"/>
        </w:numPr>
        <w:suppressAutoHyphens/>
        <w:spacing w:before="0"/>
        <w:ind w:left="426" w:firstLine="0"/>
        <w:rPr>
          <w:rFonts w:asciiTheme="minorHAnsi" w:hAnsiTheme="minorHAnsi" w:cstheme="minorHAnsi"/>
          <w:color w:val="auto"/>
          <w:sz w:val="20"/>
          <w:szCs w:val="20"/>
        </w:rPr>
      </w:pPr>
      <w:bookmarkStart w:id="3" w:name="art115§1"/>
      <w:bookmarkStart w:id="4" w:name="art115§5"/>
      <w:bookmarkEnd w:id="3"/>
      <w:bookmarkEnd w:id="4"/>
      <w:r w:rsidRPr="00C66E66">
        <w:rPr>
          <w:rFonts w:asciiTheme="minorHAnsi" w:hAnsiTheme="minorHAnsi" w:cstheme="minorHAnsi"/>
          <w:color w:val="auto"/>
          <w:sz w:val="20"/>
          <w:szCs w:val="20"/>
        </w:rPr>
        <w:t>Em caso de impedimento, ordem de paralisação ou suspensão do contrato (nota de empenho), o cronograma de execução será prorrogado automaticamente pelo tempo correspondente, anotadas tais circunstâncias mediante simples apostila (Lei nº 14.133/2021, art. 115, §5º).</w:t>
      </w:r>
    </w:p>
    <w:p w14:paraId="768ACF41" w14:textId="77777777" w:rsidR="00973CE7" w:rsidRPr="00C66E66" w:rsidRDefault="00000000" w:rsidP="00716D89">
      <w:pPr>
        <w:pStyle w:val="Nivel2"/>
        <w:numPr>
          <w:ilvl w:val="1"/>
          <w:numId w:val="18"/>
        </w:numPr>
        <w:suppressAutoHyphens/>
        <w:spacing w:before="0"/>
        <w:ind w:left="426" w:firstLine="0"/>
        <w:rPr>
          <w:rFonts w:asciiTheme="minorHAnsi" w:hAnsiTheme="minorHAnsi" w:cstheme="minorHAnsi"/>
          <w:color w:val="auto"/>
          <w:sz w:val="20"/>
          <w:szCs w:val="20"/>
        </w:rPr>
      </w:pPr>
      <w:bookmarkStart w:id="5" w:name="art116"/>
      <w:bookmarkEnd w:id="5"/>
      <w:r w:rsidRPr="00C66E66">
        <w:rPr>
          <w:rFonts w:asciiTheme="minorHAnsi" w:hAnsiTheme="minorHAnsi" w:cstheme="minorHAnsi"/>
          <w:color w:val="auto"/>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463DEA86" w14:textId="77777777" w:rsidR="00973CE7" w:rsidRPr="00C66E66" w:rsidRDefault="00000000" w:rsidP="00716D89">
      <w:pPr>
        <w:pStyle w:val="Nivel2"/>
        <w:numPr>
          <w:ilvl w:val="1"/>
          <w:numId w:val="18"/>
        </w:numPr>
        <w:suppressAutoHyphens/>
        <w:spacing w:before="0"/>
        <w:ind w:left="426" w:firstLine="0"/>
        <w:rPr>
          <w:rFonts w:asciiTheme="minorHAnsi" w:hAnsiTheme="minorHAnsi" w:cstheme="minorHAnsi"/>
          <w:color w:val="auto"/>
          <w:sz w:val="20"/>
          <w:szCs w:val="20"/>
        </w:rPr>
      </w:pPr>
      <w:bookmarkStart w:id="6" w:name="art120"/>
      <w:bookmarkEnd w:id="6"/>
      <w:r w:rsidRPr="00C66E66">
        <w:rPr>
          <w:rFonts w:asciiTheme="minorHAnsi" w:hAnsiTheme="minorHAnsi" w:cstheme="minorHAnsi"/>
          <w:color w:val="auto"/>
          <w:sz w:val="20"/>
          <w:szCs w:val="20"/>
        </w:rPr>
        <w:t>O contratado será responsável pelos danos causados diretamente à Administração ou a terceiros em razão da execução do contrato (nota de empenho), e não excluirá nem reduzirá essa responsabilidade a fiscalização ou o acompanhamento pelo contratante (Lei nº 14.133/2021, art. 120).</w:t>
      </w:r>
    </w:p>
    <w:p w14:paraId="505ADE89" w14:textId="77777777" w:rsidR="00973CE7" w:rsidRPr="00C66E66" w:rsidRDefault="00000000" w:rsidP="00716D89">
      <w:pPr>
        <w:pStyle w:val="Nivel2"/>
        <w:numPr>
          <w:ilvl w:val="1"/>
          <w:numId w:val="18"/>
        </w:numPr>
        <w:suppressAutoHyphens/>
        <w:spacing w:before="0"/>
        <w:ind w:left="426" w:firstLine="0"/>
        <w:rPr>
          <w:rFonts w:asciiTheme="minorHAnsi" w:hAnsiTheme="minorHAnsi" w:cstheme="minorHAnsi"/>
        </w:rPr>
      </w:pPr>
      <w:bookmarkStart w:id="7" w:name="art121"/>
      <w:bookmarkEnd w:id="7"/>
      <w:r w:rsidRPr="00C66E66">
        <w:rPr>
          <w:rFonts w:asciiTheme="minorHAnsi" w:hAnsiTheme="minorHAnsi" w:cstheme="minorHAnsi"/>
          <w:color w:val="auto"/>
          <w:sz w:val="20"/>
          <w:szCs w:val="20"/>
        </w:rPr>
        <w:t xml:space="preserve">Somente o contratado será responsável pelos encargos trabalhistas, previdenciários, fiscais e comerciais resultantes da execução do contrato (Lei nº 14.133/2021, art. 121, </w:t>
      </w:r>
      <w:r w:rsidRPr="00C66E66">
        <w:rPr>
          <w:rFonts w:asciiTheme="minorHAnsi" w:hAnsiTheme="minorHAnsi" w:cstheme="minorHAnsi"/>
          <w:i/>
          <w:iCs/>
          <w:color w:val="auto"/>
          <w:sz w:val="20"/>
          <w:szCs w:val="20"/>
        </w:rPr>
        <w:t>caput</w:t>
      </w:r>
      <w:r w:rsidRPr="00C66E66">
        <w:rPr>
          <w:rFonts w:asciiTheme="minorHAnsi" w:hAnsiTheme="minorHAnsi" w:cstheme="minorHAnsi"/>
          <w:color w:val="auto"/>
          <w:sz w:val="20"/>
          <w:szCs w:val="20"/>
        </w:rPr>
        <w:t>).</w:t>
      </w:r>
    </w:p>
    <w:p w14:paraId="49180F07" w14:textId="77777777" w:rsidR="00973CE7" w:rsidRPr="00C66E66" w:rsidRDefault="00000000" w:rsidP="00716D89">
      <w:pPr>
        <w:pStyle w:val="Nivel3"/>
        <w:numPr>
          <w:ilvl w:val="2"/>
          <w:numId w:val="18"/>
        </w:numPr>
        <w:tabs>
          <w:tab w:val="clear" w:pos="360"/>
        </w:tabs>
        <w:suppressAutoHyphens/>
        <w:spacing w:before="0"/>
        <w:ind w:left="426" w:firstLine="425"/>
        <w:rPr>
          <w:rFonts w:asciiTheme="minorHAnsi" w:hAnsiTheme="minorHAnsi" w:cstheme="minorHAnsi"/>
        </w:rPr>
      </w:pPr>
      <w:bookmarkStart w:id="8" w:name="art121§1"/>
      <w:bookmarkEnd w:id="8"/>
      <w:r w:rsidRPr="00C66E66">
        <w:rPr>
          <w:rFonts w:asciiTheme="minorHAnsi" w:hAnsiTheme="minorHAnsi" w:cstheme="minorHAnsi"/>
        </w:rPr>
        <w:t>A inadimplência do contratado em relação aos encargos trabalhistas, fiscais e comerciais não transferirá à Administração a responsabilidade pelo seu pagamento e não poderá onerar o objeto do contrato (Lei nº 14.133/2021, art. 121, §1º).</w:t>
      </w:r>
    </w:p>
    <w:p w14:paraId="3B05508B" w14:textId="77777777" w:rsidR="00973CE7" w:rsidRPr="00C66E66" w:rsidRDefault="00000000" w:rsidP="00716D89">
      <w:pPr>
        <w:pStyle w:val="Nivel2"/>
        <w:numPr>
          <w:ilvl w:val="1"/>
          <w:numId w:val="18"/>
        </w:numPr>
        <w:suppressAutoHyphens/>
        <w:spacing w:before="0"/>
        <w:ind w:left="426" w:firstLine="0"/>
        <w:rPr>
          <w:rFonts w:asciiTheme="minorHAnsi" w:hAnsiTheme="minorHAnsi" w:cstheme="minorHAnsi"/>
          <w:sz w:val="20"/>
          <w:szCs w:val="20"/>
        </w:rPr>
      </w:pPr>
      <w:bookmarkStart w:id="9" w:name="art122"/>
      <w:bookmarkStart w:id="10" w:name="art122§1"/>
      <w:bookmarkStart w:id="11" w:name="art122§2"/>
      <w:bookmarkStart w:id="12" w:name="art122§3"/>
      <w:bookmarkStart w:id="13" w:name="art123"/>
      <w:bookmarkEnd w:id="9"/>
      <w:bookmarkEnd w:id="10"/>
      <w:bookmarkEnd w:id="11"/>
      <w:bookmarkEnd w:id="12"/>
      <w:bookmarkEnd w:id="13"/>
      <w:r w:rsidRPr="00C66E66">
        <w:rPr>
          <w:rFonts w:asciiTheme="minorHAnsi" w:hAnsiTheme="minorHAnsi" w:cstheme="minorHAnsi"/>
          <w:sz w:val="20"/>
          <w:szCs w:val="20"/>
        </w:rPr>
        <w:t>As comunicações entre o IFSC e a contratada devem ser realizadas por escrito sempre que o ato exigir tal formalidade, admitindo-se, excepcionalmente, o uso de mensagem eletrônica para esse fim (IN 5/2017, art. 44, §2º).</w:t>
      </w:r>
    </w:p>
    <w:p w14:paraId="55EFA588" w14:textId="77777777" w:rsidR="00973CE7" w:rsidRPr="00C66E66" w:rsidRDefault="00000000" w:rsidP="00716D89">
      <w:pPr>
        <w:pStyle w:val="Nivel2"/>
        <w:numPr>
          <w:ilvl w:val="1"/>
          <w:numId w:val="18"/>
        </w:numPr>
        <w:suppressAutoHyphens/>
        <w:spacing w:before="0"/>
        <w:ind w:left="426" w:firstLine="0"/>
        <w:rPr>
          <w:rFonts w:asciiTheme="minorHAnsi" w:hAnsiTheme="minorHAnsi" w:cstheme="minorHAnsi"/>
          <w:sz w:val="20"/>
          <w:szCs w:val="20"/>
        </w:rPr>
      </w:pPr>
      <w:r w:rsidRPr="00C66E66">
        <w:rPr>
          <w:rFonts w:asciiTheme="minorHAnsi" w:hAnsiTheme="minorHAnsi" w:cstheme="minorHAnsi"/>
          <w:sz w:val="20"/>
          <w:szCs w:val="20"/>
        </w:rPr>
        <w:t>O IFSC poderá convocar representante da empresa contratada para adoção de providências que devam ser cumpridas de imediato (IN 5/2017, art. 44, 31º).</w:t>
      </w:r>
    </w:p>
    <w:p w14:paraId="65AE45B8" w14:textId="77777777" w:rsidR="00973CE7" w:rsidRPr="00C66E66" w:rsidRDefault="00000000" w:rsidP="00716D89">
      <w:pPr>
        <w:pStyle w:val="Nivel2"/>
        <w:numPr>
          <w:ilvl w:val="1"/>
          <w:numId w:val="18"/>
        </w:numPr>
        <w:suppressAutoHyphens/>
        <w:spacing w:before="0"/>
        <w:ind w:left="426" w:firstLine="0"/>
        <w:rPr>
          <w:rFonts w:asciiTheme="minorHAnsi" w:hAnsiTheme="minorHAnsi" w:cstheme="minorHAnsi"/>
          <w:sz w:val="20"/>
          <w:szCs w:val="20"/>
        </w:rPr>
      </w:pPr>
      <w:r w:rsidRPr="00C66E66">
        <w:rPr>
          <w:rFonts w:asciiTheme="minorHAnsi" w:hAnsiTheme="minorHAnsi" w:cstheme="minorHAnsi"/>
          <w:sz w:val="20"/>
          <w:szCs w:val="20"/>
        </w:rPr>
        <w:t>Antes do pagamento da nota fiscal ou da fatura, deverá ser consultada a situação da empresa contratada junto ao SICAF.</w:t>
      </w:r>
    </w:p>
    <w:p w14:paraId="1E409018" w14:textId="77777777" w:rsidR="00716D89" w:rsidRDefault="00000000" w:rsidP="00716D89">
      <w:pPr>
        <w:pStyle w:val="Nivel2"/>
        <w:numPr>
          <w:ilvl w:val="1"/>
          <w:numId w:val="18"/>
        </w:numPr>
        <w:suppressAutoHyphens/>
        <w:spacing w:before="0"/>
        <w:ind w:left="426" w:firstLine="0"/>
        <w:rPr>
          <w:rFonts w:asciiTheme="minorHAnsi" w:hAnsiTheme="minorHAnsi" w:cstheme="minorHAnsi"/>
          <w:sz w:val="20"/>
          <w:szCs w:val="20"/>
        </w:rPr>
      </w:pPr>
      <w:r w:rsidRPr="00C66E66">
        <w:rPr>
          <w:rFonts w:asciiTheme="minorHAnsi" w:hAnsiTheme="minorHAnsi" w:cstheme="minorHAnsi"/>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6315F52" w14:textId="77777777" w:rsidR="00716D89" w:rsidRPr="00716D89" w:rsidRDefault="00716D89" w:rsidP="00716D89">
      <w:pPr>
        <w:pStyle w:val="Nivel2"/>
        <w:numPr>
          <w:ilvl w:val="1"/>
          <w:numId w:val="18"/>
        </w:numPr>
        <w:suppressAutoHyphens/>
        <w:spacing w:before="0"/>
        <w:ind w:left="426" w:firstLine="0"/>
        <w:rPr>
          <w:rFonts w:ascii="Calibri" w:hAnsi="Calibri" w:cs="Calibri"/>
          <w:sz w:val="20"/>
          <w:szCs w:val="20"/>
        </w:rPr>
      </w:pPr>
      <w:r w:rsidRPr="00716D89">
        <w:rPr>
          <w:rFonts w:ascii="Calibri" w:hAnsi="Calibri" w:cs="Calibri"/>
          <w:sz w:val="20"/>
          <w:szCs w:val="20"/>
          <w:lang w:eastAsia="en-US"/>
        </w:rPr>
        <w:lastRenderedPageBreak/>
        <w:t xml:space="preserve">Recebida a Nota Fiscal ou documento de cobrança equivalente, correrá o prazo de dez dias úteis para fins de liquidação, na forma desta seção, prorrogáveis por igual período, nos termos do </w:t>
      </w:r>
      <w:hyperlink r:id="rId9" w:anchor="art7§2" w:history="1">
        <w:r w:rsidRPr="00716D89">
          <w:rPr>
            <w:rStyle w:val="Hyperlink"/>
            <w:rFonts w:ascii="Calibri" w:hAnsi="Calibri" w:cs="Calibri"/>
            <w:sz w:val="20"/>
            <w:szCs w:val="20"/>
            <w:lang w:eastAsia="en-US"/>
          </w:rPr>
          <w:t>art. 7º, §2º da Instrução Normativa SEGES/ME nº 77/2022</w:t>
        </w:r>
      </w:hyperlink>
      <w:r w:rsidRPr="00716D89">
        <w:rPr>
          <w:rFonts w:ascii="Calibri" w:hAnsi="Calibri" w:cs="Calibri"/>
          <w:sz w:val="20"/>
          <w:szCs w:val="20"/>
          <w:lang w:eastAsia="en-US"/>
        </w:rPr>
        <w:t>.</w:t>
      </w:r>
    </w:p>
    <w:p w14:paraId="7BC417B2" w14:textId="77777777" w:rsidR="00716D89" w:rsidRPr="00716D89" w:rsidRDefault="00716D89" w:rsidP="00716D89">
      <w:pPr>
        <w:pStyle w:val="Nivel2"/>
        <w:numPr>
          <w:ilvl w:val="1"/>
          <w:numId w:val="18"/>
        </w:numPr>
        <w:suppressAutoHyphens/>
        <w:spacing w:before="0"/>
        <w:ind w:left="426" w:firstLine="0"/>
        <w:rPr>
          <w:rFonts w:asciiTheme="minorHAnsi" w:hAnsiTheme="minorHAnsi" w:cstheme="minorHAnsi"/>
          <w:sz w:val="20"/>
          <w:szCs w:val="20"/>
        </w:rPr>
      </w:pPr>
      <w:r w:rsidRPr="00716D89">
        <w:rPr>
          <w:rFonts w:asciiTheme="minorHAnsi" w:hAnsiTheme="minorHAnsi" w:cstheme="minorHAnsi"/>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0" w:anchor="art75" w:history="1">
        <w:r w:rsidRPr="00716D89">
          <w:rPr>
            <w:rStyle w:val="Hyperlink"/>
            <w:rFonts w:asciiTheme="minorHAnsi" w:hAnsiTheme="minorHAnsi" w:cstheme="minorHAnsi"/>
            <w:sz w:val="20"/>
            <w:szCs w:val="20"/>
          </w:rPr>
          <w:t>inciso II do art. 75 da Lei nº 14.133, de 2021</w:t>
        </w:r>
      </w:hyperlink>
      <w:r w:rsidRPr="00716D89">
        <w:rPr>
          <w:rFonts w:asciiTheme="minorHAnsi" w:hAnsiTheme="minorHAnsi" w:cstheme="minorHAnsi"/>
          <w:sz w:val="20"/>
          <w:szCs w:val="20"/>
        </w:rPr>
        <w:t>.</w:t>
      </w:r>
    </w:p>
    <w:p w14:paraId="6EC99F49" w14:textId="2D10E23D" w:rsidR="00716D89" w:rsidRPr="00716D89" w:rsidRDefault="00716D89" w:rsidP="00716D89">
      <w:pPr>
        <w:pStyle w:val="Nivel2"/>
        <w:numPr>
          <w:ilvl w:val="1"/>
          <w:numId w:val="18"/>
        </w:numPr>
        <w:suppressAutoHyphens/>
        <w:spacing w:before="0"/>
        <w:ind w:left="426" w:firstLine="0"/>
        <w:rPr>
          <w:rFonts w:asciiTheme="minorHAnsi" w:hAnsiTheme="minorHAnsi" w:cstheme="minorHAnsi"/>
          <w:sz w:val="20"/>
          <w:szCs w:val="20"/>
        </w:rPr>
      </w:pPr>
      <w:r w:rsidRPr="00716D89">
        <w:rPr>
          <w:rFonts w:asciiTheme="minorHAnsi" w:hAnsiTheme="minorHAnsi" w:cstheme="minorHAnsi"/>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47F09EF7" w14:textId="77777777" w:rsidR="00716D89" w:rsidRPr="00716D89" w:rsidRDefault="00716D89" w:rsidP="00716D89">
      <w:pPr>
        <w:widowControl/>
        <w:numPr>
          <w:ilvl w:val="0"/>
          <w:numId w:val="20"/>
        </w:numPr>
        <w:autoSpaceDN/>
        <w:spacing w:before="120" w:afterLines="120" w:after="288" w:line="312" w:lineRule="auto"/>
        <w:ind w:left="851" w:firstLine="0"/>
        <w:contextualSpacing/>
        <w:jc w:val="both"/>
        <w:textAlignment w:val="auto"/>
        <w:rPr>
          <w:rFonts w:asciiTheme="minorHAnsi" w:eastAsia="Calibri" w:hAnsiTheme="minorHAnsi" w:cstheme="minorHAnsi"/>
          <w:color w:val="000000"/>
          <w:sz w:val="20"/>
          <w:szCs w:val="20"/>
          <w:lang w:eastAsia="en-US"/>
        </w:rPr>
      </w:pPr>
      <w:r w:rsidRPr="00716D89">
        <w:rPr>
          <w:rFonts w:asciiTheme="minorHAnsi" w:eastAsia="Calibri" w:hAnsiTheme="minorHAnsi" w:cstheme="minorHAnsi"/>
          <w:color w:val="000000"/>
          <w:sz w:val="20"/>
          <w:szCs w:val="20"/>
          <w:lang w:eastAsia="en-US"/>
        </w:rPr>
        <w:t>o prazo de validade;</w:t>
      </w:r>
    </w:p>
    <w:p w14:paraId="750F55D9" w14:textId="77777777" w:rsidR="00716D89" w:rsidRPr="00716D89" w:rsidRDefault="00716D89" w:rsidP="00716D89">
      <w:pPr>
        <w:widowControl/>
        <w:numPr>
          <w:ilvl w:val="0"/>
          <w:numId w:val="20"/>
        </w:numPr>
        <w:autoSpaceDN/>
        <w:spacing w:before="120" w:afterLines="120" w:after="288" w:line="312" w:lineRule="auto"/>
        <w:ind w:left="851" w:firstLine="0"/>
        <w:contextualSpacing/>
        <w:jc w:val="both"/>
        <w:textAlignment w:val="auto"/>
        <w:rPr>
          <w:rFonts w:asciiTheme="minorHAnsi" w:eastAsia="Calibri" w:hAnsiTheme="minorHAnsi" w:cstheme="minorHAnsi"/>
          <w:color w:val="000000"/>
          <w:sz w:val="20"/>
          <w:szCs w:val="20"/>
          <w:lang w:eastAsia="en-US"/>
        </w:rPr>
      </w:pPr>
      <w:r w:rsidRPr="00716D89">
        <w:rPr>
          <w:rFonts w:asciiTheme="minorHAnsi" w:eastAsia="Calibri" w:hAnsiTheme="minorHAnsi" w:cstheme="minorHAnsi"/>
          <w:color w:val="000000"/>
          <w:sz w:val="20"/>
          <w:szCs w:val="20"/>
          <w:lang w:eastAsia="en-US"/>
        </w:rPr>
        <w:t xml:space="preserve">a data da emissão; </w:t>
      </w:r>
    </w:p>
    <w:p w14:paraId="685D6A27" w14:textId="77777777" w:rsidR="00716D89" w:rsidRPr="00716D89" w:rsidRDefault="00716D89" w:rsidP="00716D89">
      <w:pPr>
        <w:widowControl/>
        <w:numPr>
          <w:ilvl w:val="0"/>
          <w:numId w:val="20"/>
        </w:numPr>
        <w:autoSpaceDN/>
        <w:spacing w:before="120" w:afterLines="120" w:after="288" w:line="312" w:lineRule="auto"/>
        <w:ind w:left="851" w:firstLine="0"/>
        <w:contextualSpacing/>
        <w:jc w:val="both"/>
        <w:textAlignment w:val="auto"/>
        <w:rPr>
          <w:rFonts w:asciiTheme="minorHAnsi" w:eastAsia="Calibri" w:hAnsiTheme="minorHAnsi" w:cstheme="minorHAnsi"/>
          <w:color w:val="000000"/>
          <w:sz w:val="20"/>
          <w:szCs w:val="20"/>
          <w:lang w:eastAsia="en-US"/>
        </w:rPr>
      </w:pPr>
      <w:r w:rsidRPr="00716D89">
        <w:rPr>
          <w:rFonts w:asciiTheme="minorHAnsi" w:eastAsia="Calibri" w:hAnsiTheme="minorHAnsi" w:cstheme="minorHAnsi"/>
          <w:color w:val="000000"/>
          <w:sz w:val="20"/>
          <w:szCs w:val="20"/>
          <w:lang w:eastAsia="en-US"/>
        </w:rPr>
        <w:t xml:space="preserve">os dados do contrato e do órgão contratante; </w:t>
      </w:r>
    </w:p>
    <w:p w14:paraId="62BE51FA" w14:textId="77777777" w:rsidR="00716D89" w:rsidRPr="00716D89" w:rsidRDefault="00716D89" w:rsidP="00716D89">
      <w:pPr>
        <w:widowControl/>
        <w:numPr>
          <w:ilvl w:val="0"/>
          <w:numId w:val="20"/>
        </w:numPr>
        <w:autoSpaceDN/>
        <w:spacing w:before="120" w:afterLines="120" w:after="288" w:line="312" w:lineRule="auto"/>
        <w:ind w:left="851" w:firstLine="0"/>
        <w:contextualSpacing/>
        <w:jc w:val="both"/>
        <w:textAlignment w:val="auto"/>
        <w:rPr>
          <w:rFonts w:asciiTheme="minorHAnsi" w:eastAsia="Calibri" w:hAnsiTheme="minorHAnsi" w:cstheme="minorHAnsi"/>
          <w:color w:val="000000"/>
          <w:sz w:val="20"/>
          <w:szCs w:val="20"/>
          <w:lang w:eastAsia="en-US"/>
        </w:rPr>
      </w:pPr>
      <w:r w:rsidRPr="00716D89">
        <w:rPr>
          <w:rFonts w:asciiTheme="minorHAnsi" w:eastAsia="Calibri" w:hAnsiTheme="minorHAnsi" w:cstheme="minorHAnsi"/>
          <w:color w:val="000000"/>
          <w:sz w:val="20"/>
          <w:szCs w:val="20"/>
          <w:lang w:eastAsia="en-US"/>
        </w:rPr>
        <w:t xml:space="preserve">o período respectivo de execução do contrato; </w:t>
      </w:r>
    </w:p>
    <w:p w14:paraId="3A5BCEAB" w14:textId="77777777" w:rsidR="00716D89" w:rsidRPr="00716D89" w:rsidRDefault="00716D89" w:rsidP="00716D89">
      <w:pPr>
        <w:widowControl/>
        <w:numPr>
          <w:ilvl w:val="0"/>
          <w:numId w:val="20"/>
        </w:numPr>
        <w:autoSpaceDN/>
        <w:spacing w:before="120" w:afterLines="120" w:after="288" w:line="312" w:lineRule="auto"/>
        <w:ind w:left="851" w:firstLine="0"/>
        <w:contextualSpacing/>
        <w:jc w:val="both"/>
        <w:textAlignment w:val="auto"/>
        <w:rPr>
          <w:rFonts w:asciiTheme="minorHAnsi" w:eastAsia="Calibri" w:hAnsiTheme="minorHAnsi" w:cstheme="minorHAnsi"/>
          <w:color w:val="000000"/>
          <w:sz w:val="20"/>
          <w:szCs w:val="20"/>
          <w:lang w:eastAsia="en-US"/>
        </w:rPr>
      </w:pPr>
      <w:r w:rsidRPr="00716D89">
        <w:rPr>
          <w:rFonts w:asciiTheme="minorHAnsi" w:eastAsia="Calibri" w:hAnsiTheme="minorHAnsi" w:cstheme="minorHAnsi"/>
          <w:color w:val="000000"/>
          <w:sz w:val="20"/>
          <w:szCs w:val="20"/>
          <w:lang w:eastAsia="en-US"/>
        </w:rPr>
        <w:t xml:space="preserve">o valor a pagar; e </w:t>
      </w:r>
    </w:p>
    <w:p w14:paraId="6F1450B5" w14:textId="77777777" w:rsidR="00716D89" w:rsidRPr="00716D89" w:rsidRDefault="00716D89" w:rsidP="00716D89">
      <w:pPr>
        <w:widowControl/>
        <w:numPr>
          <w:ilvl w:val="0"/>
          <w:numId w:val="20"/>
        </w:numPr>
        <w:autoSpaceDN/>
        <w:spacing w:before="120" w:afterLines="120" w:after="288" w:line="312" w:lineRule="auto"/>
        <w:ind w:left="851" w:firstLine="0"/>
        <w:contextualSpacing/>
        <w:jc w:val="both"/>
        <w:textAlignment w:val="auto"/>
        <w:rPr>
          <w:rFonts w:asciiTheme="minorHAnsi" w:eastAsia="Calibri" w:hAnsiTheme="minorHAnsi" w:cstheme="minorHAnsi"/>
          <w:color w:val="000000"/>
          <w:sz w:val="20"/>
          <w:szCs w:val="20"/>
          <w:lang w:eastAsia="en-US"/>
        </w:rPr>
      </w:pPr>
      <w:r w:rsidRPr="00716D89">
        <w:rPr>
          <w:rFonts w:asciiTheme="minorHAnsi" w:eastAsia="Calibri" w:hAnsiTheme="minorHAnsi" w:cstheme="minorHAnsi"/>
          <w:color w:val="000000"/>
          <w:sz w:val="20"/>
          <w:szCs w:val="20"/>
          <w:lang w:eastAsia="en-US"/>
        </w:rPr>
        <w:t>eventual destaque do valor de retenções tributárias cabíveis.</w:t>
      </w:r>
    </w:p>
    <w:p w14:paraId="0D6BC528" w14:textId="645ACD8A"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lang w:eastAsia="en-US"/>
        </w:rPr>
      </w:pPr>
      <w:r w:rsidRPr="00716D89">
        <w:rPr>
          <w:rFonts w:asciiTheme="minorHAnsi" w:eastAsia="Calibri" w:hAnsiTheme="minorHAnsi" w:cstheme="minorHAnsi"/>
          <w:sz w:val="20"/>
          <w:szCs w:val="20"/>
          <w:lang w:eastAsia="en-US"/>
        </w:rPr>
        <w:t xml:space="preserve">Havendo erro na apresentação da nota fiscal ou instrumento de cobrança equivalente, ou circunstância que impeça a </w:t>
      </w:r>
      <w:r w:rsidRPr="00716D89">
        <w:rPr>
          <w:rFonts w:asciiTheme="minorHAnsi" w:hAnsiTheme="minorHAnsi" w:cstheme="minorHAnsi"/>
          <w:sz w:val="20"/>
          <w:szCs w:val="20"/>
          <w:lang w:eastAsia="en-US"/>
        </w:rPr>
        <w:t>liquidação da despesa, esta ficará sobrestada até que o contratado providencie as medidas saneadoras, reiniciando-se o prazo após a comprovação da regularização da situação, sem ônus ao contratante;</w:t>
      </w:r>
    </w:p>
    <w:p w14:paraId="466E7B6D" w14:textId="51A506BD"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lang w:eastAsia="en-US"/>
        </w:rPr>
      </w:pPr>
      <w:r w:rsidRPr="00716D89">
        <w:rPr>
          <w:rFonts w:asciiTheme="minorHAnsi" w:hAnsiTheme="minorHAnsi" w:cstheme="minorHAnsi"/>
          <w:sz w:val="20"/>
          <w:szCs w:val="20"/>
          <w:lang w:eastAsia="en-US"/>
        </w:rPr>
        <w:t xml:space="preserve">A nota fiscal ou instrumento de cobrança equivalente deverá ser obrigatoriamente acompanhado da comprovação da regularidade fiscal, constatada por meio de consulta </w:t>
      </w:r>
      <w:r w:rsidRPr="00716D89">
        <w:rPr>
          <w:rFonts w:asciiTheme="minorHAnsi" w:hAnsiTheme="minorHAnsi" w:cstheme="minorHAnsi"/>
          <w:i/>
          <w:iCs/>
          <w:sz w:val="20"/>
          <w:szCs w:val="20"/>
          <w:lang w:eastAsia="en-US"/>
        </w:rPr>
        <w:t>on-line</w:t>
      </w:r>
      <w:r w:rsidRPr="00716D89">
        <w:rPr>
          <w:rFonts w:asciiTheme="minorHAnsi" w:hAnsiTheme="minorHAnsi" w:cstheme="minorHAnsi"/>
          <w:sz w:val="20"/>
          <w:szCs w:val="20"/>
          <w:lang w:eastAsia="en-US"/>
        </w:rPr>
        <w:t xml:space="preserve"> ao SICAF ou, na impossibilidade de acesso ao referido Sistema, mediante consulta aos sítios eletrônicos oficiais ou à documentação mencionada no </w:t>
      </w:r>
      <w:hyperlink r:id="rId11" w:anchor="art68" w:history="1">
        <w:r w:rsidRPr="00716D89">
          <w:rPr>
            <w:rStyle w:val="Hyperlink"/>
            <w:rFonts w:asciiTheme="minorHAnsi" w:hAnsiTheme="minorHAnsi" w:cstheme="minorHAnsi"/>
            <w:sz w:val="20"/>
            <w:szCs w:val="20"/>
            <w:lang w:eastAsia="en-US"/>
          </w:rPr>
          <w:t xml:space="preserve">art. 68 da Lei nº 14.133, de 2021.  </w:t>
        </w:r>
      </w:hyperlink>
      <w:r w:rsidRPr="00716D89">
        <w:rPr>
          <w:rFonts w:asciiTheme="minorHAnsi" w:hAnsiTheme="minorHAnsi" w:cstheme="minorHAnsi"/>
          <w:sz w:val="20"/>
          <w:szCs w:val="20"/>
          <w:lang w:eastAsia="en-US"/>
        </w:rPr>
        <w:t xml:space="preserve"> </w:t>
      </w:r>
    </w:p>
    <w:p w14:paraId="1781DB71" w14:textId="77777777"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rPr>
      </w:pPr>
      <w:r w:rsidRPr="00716D89">
        <w:rPr>
          <w:rFonts w:asciiTheme="minorHAnsi" w:hAnsiTheme="minorHAnsi" w:cstheme="minorHAnsi"/>
          <w:sz w:val="20"/>
          <w:szCs w:val="20"/>
        </w:rPr>
        <w:t xml:space="preserve">O pagamento será efetuado no prazo de até 10 (dez) dias úteis contados da finalização da liquidação da despesa, conforme seção anterior, nos termos da </w:t>
      </w:r>
      <w:hyperlink r:id="rId12" w:history="1">
        <w:r w:rsidRPr="00716D89">
          <w:rPr>
            <w:rStyle w:val="Hyperlink"/>
            <w:rFonts w:asciiTheme="minorHAnsi" w:hAnsiTheme="minorHAnsi" w:cstheme="minorHAnsi"/>
            <w:sz w:val="20"/>
            <w:szCs w:val="20"/>
          </w:rPr>
          <w:t>Instrução Normativa SEGES/ME nº 77, de 2022</w:t>
        </w:r>
      </w:hyperlink>
      <w:r w:rsidRPr="00716D89">
        <w:rPr>
          <w:rFonts w:asciiTheme="minorHAnsi" w:hAnsiTheme="minorHAnsi" w:cstheme="minorHAnsi"/>
          <w:sz w:val="20"/>
          <w:szCs w:val="20"/>
        </w:rPr>
        <w:t>.</w:t>
      </w:r>
    </w:p>
    <w:p w14:paraId="16945730" w14:textId="49145729"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lang w:eastAsia="en-US"/>
        </w:rPr>
      </w:pPr>
      <w:r w:rsidRPr="00716D89">
        <w:rPr>
          <w:rFonts w:asciiTheme="minorHAnsi" w:hAnsiTheme="minorHAnsi" w:cstheme="minorHAnsi"/>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Theme="minorHAnsi" w:hAnsiTheme="minorHAnsi" w:cstheme="minorHAnsi"/>
          <w:sz w:val="20"/>
          <w:szCs w:val="20"/>
          <w:lang w:eastAsia="en-US"/>
        </w:rPr>
        <w:t xml:space="preserve">IPCA para </w:t>
      </w:r>
      <w:r w:rsidRPr="00716D89">
        <w:rPr>
          <w:rFonts w:asciiTheme="minorHAnsi" w:hAnsiTheme="minorHAnsi" w:cstheme="minorHAnsi"/>
          <w:sz w:val="20"/>
          <w:szCs w:val="20"/>
          <w:lang w:eastAsia="en-US"/>
        </w:rPr>
        <w:t>correção monetária.</w:t>
      </w:r>
    </w:p>
    <w:p w14:paraId="53E18BC0" w14:textId="77777777"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lang w:eastAsia="en-US"/>
        </w:rPr>
      </w:pPr>
      <w:r w:rsidRPr="00716D89">
        <w:rPr>
          <w:rFonts w:asciiTheme="minorHAnsi" w:hAnsiTheme="minorHAnsi" w:cstheme="minorHAnsi"/>
          <w:sz w:val="20"/>
          <w:szCs w:val="20"/>
          <w:lang w:eastAsia="en-US"/>
        </w:rPr>
        <w:t>O pagamento será realizado por meio de ordem bancária, para crédito em banco, agência e conta corrente indicados pelo contratado.</w:t>
      </w:r>
    </w:p>
    <w:p w14:paraId="0EBB3140" w14:textId="77777777"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lang w:eastAsia="en-US"/>
        </w:rPr>
      </w:pPr>
      <w:r w:rsidRPr="00716D89">
        <w:rPr>
          <w:rFonts w:asciiTheme="minorHAnsi" w:hAnsiTheme="minorHAnsi" w:cstheme="minorHAnsi"/>
          <w:sz w:val="20"/>
          <w:szCs w:val="20"/>
          <w:lang w:eastAsia="en-US"/>
        </w:rPr>
        <w:t>Será considerada data do pagamento o dia em que constar como emitida a ordem bancária para pagamento.</w:t>
      </w:r>
    </w:p>
    <w:p w14:paraId="3E5D1853" w14:textId="77777777"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lang w:eastAsia="en-US"/>
        </w:rPr>
      </w:pPr>
      <w:r w:rsidRPr="00716D89">
        <w:rPr>
          <w:rFonts w:asciiTheme="minorHAnsi" w:hAnsiTheme="minorHAnsi" w:cstheme="minorHAnsi"/>
          <w:sz w:val="20"/>
          <w:szCs w:val="20"/>
          <w:lang w:eastAsia="en-US"/>
        </w:rPr>
        <w:t>Quando do pagamento, será efetuada a retenção tributária prevista na legislação aplicável.</w:t>
      </w:r>
    </w:p>
    <w:p w14:paraId="147B0B36" w14:textId="77777777" w:rsidR="00716D89" w:rsidRPr="00716D89" w:rsidRDefault="00716D89" w:rsidP="00716D89">
      <w:pPr>
        <w:pStyle w:val="Nivel3"/>
        <w:numPr>
          <w:ilvl w:val="2"/>
          <w:numId w:val="18"/>
        </w:numPr>
        <w:tabs>
          <w:tab w:val="clear" w:pos="360"/>
        </w:tabs>
        <w:suppressAutoHyphens/>
        <w:autoSpaceDN/>
        <w:spacing w:afterLines="120" w:after="288" w:line="312" w:lineRule="auto"/>
        <w:ind w:left="567" w:firstLine="284"/>
        <w:contextualSpacing w:val="0"/>
        <w:rPr>
          <w:rFonts w:asciiTheme="minorHAnsi" w:hAnsiTheme="minorHAnsi" w:cstheme="minorHAnsi"/>
          <w:lang w:eastAsia="en-US"/>
        </w:rPr>
      </w:pPr>
      <w:r w:rsidRPr="00716D89">
        <w:rPr>
          <w:rFonts w:asciiTheme="minorHAnsi" w:hAnsiTheme="minorHAnsi" w:cstheme="minorHAnsi"/>
          <w:lang w:eastAsia="en-US"/>
        </w:rPr>
        <w:t>Independentemente do percentual de tributo inserido na planilha, quando houver, serão retidos na fonte, quando da realização do pagamento, os percentuais estabelecidos na legislação vigente.</w:t>
      </w:r>
    </w:p>
    <w:p w14:paraId="451ABB27" w14:textId="688C8524" w:rsidR="00716D89" w:rsidRPr="00716D89" w:rsidRDefault="00716D89" w:rsidP="00716D89">
      <w:pPr>
        <w:pStyle w:val="Nivel2"/>
        <w:numPr>
          <w:ilvl w:val="1"/>
          <w:numId w:val="18"/>
        </w:numPr>
        <w:suppressAutoHyphens/>
        <w:autoSpaceDN/>
        <w:spacing w:afterLines="120" w:after="288" w:line="312" w:lineRule="auto"/>
        <w:ind w:left="567" w:firstLine="1"/>
        <w:rPr>
          <w:rFonts w:asciiTheme="minorHAnsi" w:hAnsiTheme="minorHAnsi" w:cstheme="minorHAnsi"/>
          <w:sz w:val="20"/>
          <w:szCs w:val="20"/>
          <w:lang w:eastAsia="en-US"/>
        </w:rPr>
      </w:pPr>
      <w:r w:rsidRPr="00716D89">
        <w:rPr>
          <w:rFonts w:asciiTheme="minorHAnsi" w:hAnsiTheme="minorHAnsi" w:cstheme="minorHAnsi"/>
          <w:sz w:val="20"/>
          <w:szCs w:val="20"/>
          <w:lang w:eastAsia="en-US"/>
        </w:rPr>
        <w:t xml:space="preserve">O contratado regularmente optante pelo Simples Nacional, nos termos da </w:t>
      </w:r>
      <w:hyperlink r:id="rId13" w:history="1">
        <w:r w:rsidRPr="00716D89">
          <w:rPr>
            <w:rStyle w:val="Hyperlink"/>
            <w:rFonts w:asciiTheme="minorHAnsi" w:hAnsiTheme="minorHAnsi" w:cstheme="minorHAnsi"/>
            <w:sz w:val="20"/>
            <w:szCs w:val="20"/>
            <w:lang w:eastAsia="en-US"/>
          </w:rPr>
          <w:t>Lei Complementar nº 123, de 2006</w:t>
        </w:r>
      </w:hyperlink>
      <w:r w:rsidRPr="00716D89">
        <w:rPr>
          <w:rFonts w:asciiTheme="minorHAnsi" w:hAnsiTheme="minorHAnsi" w:cstheme="minorHAnsi"/>
          <w:sz w:val="20"/>
          <w:szCs w:val="20"/>
          <w:lang w:eastAsia="en-US"/>
        </w:rPr>
        <w:t xml:space="preserve">, não sofrerá a retenção tributária quanto aos impostos e contribuições abrangidos por aquele regime. </w:t>
      </w:r>
      <w:r w:rsidRPr="00716D89">
        <w:rPr>
          <w:rFonts w:asciiTheme="minorHAnsi" w:hAnsiTheme="minorHAnsi" w:cstheme="minorHAnsi"/>
          <w:sz w:val="20"/>
          <w:szCs w:val="20"/>
          <w:lang w:eastAsia="en-US"/>
        </w:rPr>
        <w:lastRenderedPageBreak/>
        <w:t>No entanto, o pagamento ficará condicionado à apresentação de comprovação, por meio de documento oficial, de que faz jus ao tratamento tributário favorecido previsto na referida Lei Complementar.</w:t>
      </w:r>
    </w:p>
    <w:p w14:paraId="75C57029"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 xml:space="preserve">FORMA E CRITÉRIOS DE SELEÇÃO DO FORNECEDOR MEDIANTE O USO DO SISTEMA DE DISPENSA ELETRÔNICA (art. 6º, inciso XXIII, alínea ‘h’, da Lei nº 14.133/2021) </w:t>
      </w:r>
    </w:p>
    <w:p w14:paraId="326CD5C6" w14:textId="77777777" w:rsidR="00973CE7" w:rsidRPr="00C66E66" w:rsidRDefault="00973CE7" w:rsidP="00716D89">
      <w:pPr>
        <w:pStyle w:val="PargrafodaLista"/>
        <w:numPr>
          <w:ilvl w:val="0"/>
          <w:numId w:val="18"/>
        </w:numPr>
        <w:suppressAutoHyphens/>
        <w:spacing w:after="120" w:line="276" w:lineRule="auto"/>
        <w:contextualSpacing w:val="0"/>
        <w:jc w:val="both"/>
        <w:rPr>
          <w:rFonts w:asciiTheme="minorHAnsi" w:eastAsia="SimSun" w:hAnsiTheme="minorHAnsi" w:cstheme="minorHAnsi"/>
          <w:vanish/>
          <w:kern w:val="3"/>
          <w:sz w:val="20"/>
          <w:szCs w:val="20"/>
          <w:lang w:eastAsia="zh-CN" w:bidi="hi-IN"/>
        </w:rPr>
      </w:pPr>
    </w:p>
    <w:p w14:paraId="1451D098" w14:textId="77777777" w:rsidR="00973CE7" w:rsidRPr="00C66E66" w:rsidRDefault="00000000" w:rsidP="00716D89">
      <w:pPr>
        <w:pStyle w:val="Nivel2"/>
        <w:numPr>
          <w:ilvl w:val="1"/>
          <w:numId w:val="18"/>
        </w:numPr>
        <w:suppressAutoHyphens/>
        <w:spacing w:before="0"/>
        <w:ind w:left="786"/>
        <w:rPr>
          <w:rFonts w:asciiTheme="minorHAnsi" w:hAnsiTheme="minorHAnsi" w:cstheme="minorHAnsi"/>
        </w:rPr>
      </w:pPr>
      <w:r w:rsidRPr="00C66E66">
        <w:rPr>
          <w:rFonts w:asciiTheme="minorHAnsi" w:hAnsiTheme="minorHAnsi" w:cstheme="minorHAnsi"/>
          <w:color w:val="auto"/>
          <w:sz w:val="20"/>
          <w:szCs w:val="20"/>
        </w:rPr>
        <w:t xml:space="preserve">O fornecedor será selecionado por meio da realização de procedimento de dispensa de licitação, na forma eletrônica, com fundamento na hipótese do art. 75, inciso II da Lei n.º 14.133/2021, que culminará com a seleção da proposta de </w:t>
      </w:r>
      <w:r w:rsidRPr="00C66E66">
        <w:rPr>
          <w:rFonts w:asciiTheme="minorHAnsi" w:hAnsiTheme="minorHAnsi" w:cstheme="minorHAnsi"/>
          <w:color w:val="FF0000"/>
          <w:sz w:val="20"/>
          <w:szCs w:val="20"/>
        </w:rPr>
        <w:t xml:space="preserve">...............(menor preço por grupo/item/global </w:t>
      </w:r>
      <w:r w:rsidRPr="00C66E66">
        <w:rPr>
          <w:rFonts w:asciiTheme="minorHAnsi" w:hAnsiTheme="minorHAnsi" w:cstheme="minorHAnsi"/>
          <w:b/>
          <w:bCs/>
          <w:color w:val="FF0000"/>
          <w:sz w:val="20"/>
          <w:szCs w:val="20"/>
          <w:u w:val="single"/>
        </w:rPr>
        <w:t>OU</w:t>
      </w:r>
      <w:r w:rsidRPr="00C66E66">
        <w:rPr>
          <w:rFonts w:asciiTheme="minorHAnsi" w:hAnsiTheme="minorHAnsi" w:cstheme="minorHAnsi"/>
          <w:color w:val="FF0000"/>
          <w:sz w:val="20"/>
          <w:szCs w:val="20"/>
        </w:rPr>
        <w:t xml:space="preserve"> maior desconto)</w:t>
      </w:r>
      <w:r w:rsidRPr="00C66E66">
        <w:rPr>
          <w:rFonts w:asciiTheme="minorHAnsi" w:hAnsiTheme="minorHAnsi" w:cstheme="minorHAnsi"/>
          <w:color w:val="auto"/>
          <w:sz w:val="20"/>
          <w:szCs w:val="20"/>
        </w:rPr>
        <w:t xml:space="preserve">.  </w:t>
      </w:r>
    </w:p>
    <w:p w14:paraId="21BC0B85" w14:textId="77777777" w:rsidR="00973CE7" w:rsidRPr="00C66E66" w:rsidRDefault="00000000" w:rsidP="00716D89">
      <w:pPr>
        <w:pStyle w:val="Nivel2"/>
        <w:numPr>
          <w:ilvl w:val="1"/>
          <w:numId w:val="18"/>
        </w:numPr>
        <w:suppressAutoHyphens/>
        <w:spacing w:before="0"/>
        <w:ind w:left="993" w:hanging="567"/>
        <w:rPr>
          <w:rFonts w:asciiTheme="minorHAnsi" w:hAnsiTheme="minorHAnsi" w:cstheme="minorHAnsi"/>
        </w:rPr>
      </w:pPr>
      <w:r w:rsidRPr="00C66E66">
        <w:rPr>
          <w:rFonts w:asciiTheme="minorHAnsi" w:eastAsia="Times New Roman" w:hAnsiTheme="minorHAnsi" w:cstheme="minorHAnsi"/>
          <w:color w:val="auto"/>
          <w:sz w:val="20"/>
          <w:szCs w:val="20"/>
          <w:lang w:eastAsia="pt-BR"/>
        </w:rPr>
        <w:t xml:space="preserve">As exigências de habilitação jurídica, </w:t>
      </w:r>
      <w:r w:rsidRPr="00C66E66">
        <w:rPr>
          <w:rFonts w:asciiTheme="minorHAnsi" w:eastAsia="WenQuanYi Micro Hei" w:hAnsiTheme="minorHAnsi" w:cstheme="minorHAnsi"/>
          <w:color w:val="auto"/>
          <w:sz w:val="20"/>
          <w:szCs w:val="20"/>
        </w:rPr>
        <w:t xml:space="preserve">fiscal, social e trabalhista </w:t>
      </w:r>
      <w:r w:rsidRPr="00C66E66">
        <w:rPr>
          <w:rFonts w:asciiTheme="minorHAnsi" w:eastAsia="Times New Roman" w:hAnsiTheme="minorHAnsi" w:cstheme="minorHAnsi"/>
          <w:color w:val="auto"/>
          <w:sz w:val="20"/>
          <w:szCs w:val="20"/>
          <w:lang w:eastAsia="pt-BR"/>
        </w:rPr>
        <w:t xml:space="preserve">são as usuais para a generalidade dos objetos, conforme disciplinado no </w:t>
      </w:r>
      <w:r w:rsidRPr="00C66E66">
        <w:rPr>
          <w:rFonts w:asciiTheme="minorHAnsi" w:eastAsia="Times New Roman" w:hAnsiTheme="minorHAnsi" w:cstheme="minorHAnsi"/>
          <w:b/>
          <w:bCs/>
          <w:color w:val="auto"/>
          <w:sz w:val="20"/>
          <w:szCs w:val="20"/>
          <w:lang w:eastAsia="pt-BR"/>
        </w:rPr>
        <w:t>ANEXO I</w:t>
      </w:r>
      <w:r w:rsidRPr="00C66E66">
        <w:rPr>
          <w:rFonts w:asciiTheme="minorHAnsi" w:eastAsia="Times New Roman" w:hAnsiTheme="minorHAnsi" w:cstheme="minorHAnsi"/>
          <w:color w:val="auto"/>
          <w:sz w:val="20"/>
          <w:szCs w:val="20"/>
          <w:lang w:eastAsia="pt-BR"/>
        </w:rPr>
        <w:t xml:space="preserve"> do Aviso de </w:t>
      </w:r>
      <w:r w:rsidRPr="00C66E66">
        <w:rPr>
          <w:rFonts w:asciiTheme="minorHAnsi" w:hAnsiTheme="minorHAnsi" w:cstheme="minorHAnsi"/>
          <w:color w:val="auto"/>
          <w:sz w:val="20"/>
          <w:szCs w:val="20"/>
        </w:rPr>
        <w:t>Contratação</w:t>
      </w:r>
      <w:r w:rsidRPr="00C66E66">
        <w:rPr>
          <w:rFonts w:asciiTheme="minorHAnsi" w:eastAsia="Times New Roman" w:hAnsiTheme="minorHAnsi" w:cstheme="minorHAnsi"/>
          <w:color w:val="auto"/>
          <w:sz w:val="20"/>
          <w:szCs w:val="20"/>
          <w:lang w:eastAsia="pt-BR"/>
        </w:rPr>
        <w:t xml:space="preserve"> Direta.</w:t>
      </w:r>
    </w:p>
    <w:p w14:paraId="4612BEEA" w14:textId="77777777" w:rsidR="00973CE7" w:rsidRPr="00C66E66" w:rsidRDefault="00000000" w:rsidP="00716D89">
      <w:pPr>
        <w:pStyle w:val="Nivel2"/>
        <w:numPr>
          <w:ilvl w:val="1"/>
          <w:numId w:val="18"/>
        </w:numPr>
        <w:suppressAutoHyphens/>
        <w:spacing w:before="0"/>
        <w:ind w:left="993" w:hanging="567"/>
        <w:rPr>
          <w:rFonts w:asciiTheme="minorHAnsi" w:hAnsiTheme="minorHAnsi" w:cstheme="minorHAnsi"/>
        </w:rPr>
      </w:pPr>
      <w:r w:rsidRPr="00C66E66">
        <w:rPr>
          <w:rFonts w:asciiTheme="minorHAnsi" w:eastAsia="Times New Roman" w:hAnsiTheme="minorHAnsi" w:cstheme="minorHAnsi"/>
          <w:color w:val="auto"/>
          <w:sz w:val="20"/>
          <w:szCs w:val="20"/>
          <w:lang w:eastAsia="pt-BR"/>
        </w:rPr>
        <w:t xml:space="preserve">Os critérios de habilitação econômico-financeira a serem atendidos pelo fornecedor estão previstos no </w:t>
      </w:r>
      <w:r w:rsidRPr="00C66E66">
        <w:rPr>
          <w:rFonts w:asciiTheme="minorHAnsi" w:eastAsia="Times New Roman" w:hAnsiTheme="minorHAnsi" w:cstheme="minorHAnsi"/>
          <w:b/>
          <w:bCs/>
          <w:color w:val="auto"/>
          <w:sz w:val="20"/>
          <w:szCs w:val="20"/>
          <w:lang w:eastAsia="pt-BR"/>
        </w:rPr>
        <w:t>ANEXO I</w:t>
      </w:r>
      <w:r w:rsidRPr="00C66E66">
        <w:rPr>
          <w:rFonts w:asciiTheme="minorHAnsi" w:eastAsia="Times New Roman" w:hAnsiTheme="minorHAnsi" w:cstheme="minorHAnsi"/>
          <w:color w:val="auto"/>
          <w:sz w:val="20"/>
          <w:szCs w:val="20"/>
          <w:lang w:eastAsia="pt-BR"/>
        </w:rPr>
        <w:t xml:space="preserve"> do Aviso de Contratação Direta.</w:t>
      </w:r>
    </w:p>
    <w:p w14:paraId="5832E96E" w14:textId="77777777" w:rsidR="00973CE7" w:rsidRPr="00C66E66" w:rsidRDefault="00000000" w:rsidP="00716D89">
      <w:pPr>
        <w:pStyle w:val="Nivel2"/>
        <w:numPr>
          <w:ilvl w:val="1"/>
          <w:numId w:val="18"/>
        </w:numPr>
        <w:suppressAutoHyphens/>
        <w:spacing w:before="0"/>
        <w:ind w:left="993" w:hanging="567"/>
        <w:rPr>
          <w:rFonts w:asciiTheme="minorHAnsi" w:hAnsiTheme="minorHAnsi" w:cstheme="minorHAnsi"/>
        </w:rPr>
      </w:pPr>
      <w:r w:rsidRPr="00C66E66">
        <w:rPr>
          <w:rFonts w:asciiTheme="minorHAnsi" w:eastAsia="Times New Roman" w:hAnsiTheme="minorHAnsi" w:cstheme="minorHAnsi"/>
          <w:color w:val="auto"/>
          <w:sz w:val="20"/>
          <w:szCs w:val="20"/>
          <w:lang w:eastAsia="pt-BR"/>
        </w:rPr>
        <w:t xml:space="preserve">Os critérios de habilitação técnica a serem atendidos pelo fornecedor estão previstos no </w:t>
      </w:r>
      <w:r w:rsidRPr="00C66E66">
        <w:rPr>
          <w:rFonts w:asciiTheme="minorHAnsi" w:eastAsia="Times New Roman" w:hAnsiTheme="minorHAnsi" w:cstheme="minorHAnsi"/>
          <w:b/>
          <w:bCs/>
          <w:color w:val="auto"/>
          <w:sz w:val="20"/>
          <w:szCs w:val="20"/>
          <w:lang w:eastAsia="pt-BR"/>
        </w:rPr>
        <w:t>ANEXO I</w:t>
      </w:r>
      <w:r w:rsidRPr="00C66E66">
        <w:rPr>
          <w:rFonts w:asciiTheme="minorHAnsi" w:eastAsia="Times New Roman" w:hAnsiTheme="minorHAnsi" w:cstheme="minorHAnsi"/>
          <w:color w:val="auto"/>
          <w:sz w:val="20"/>
          <w:szCs w:val="20"/>
          <w:lang w:eastAsia="pt-BR"/>
        </w:rPr>
        <w:t xml:space="preserve"> do Aviso de Contratação Direta.</w:t>
      </w:r>
    </w:p>
    <w:p w14:paraId="3431F34F" w14:textId="77777777" w:rsidR="00973CE7" w:rsidRPr="00C66E66" w:rsidRDefault="00000000" w:rsidP="00716D89">
      <w:pPr>
        <w:pStyle w:val="Nivel1"/>
        <w:suppressAutoHyphens/>
        <w:rPr>
          <w:rFonts w:asciiTheme="minorHAnsi" w:hAnsiTheme="minorHAnsi" w:cstheme="minorHAnsi"/>
          <w:sz w:val="24"/>
          <w:szCs w:val="24"/>
        </w:rPr>
      </w:pPr>
      <w:r w:rsidRPr="00C66E66">
        <w:rPr>
          <w:rFonts w:asciiTheme="minorHAnsi" w:hAnsiTheme="minorHAnsi" w:cstheme="minorHAnsi"/>
          <w:sz w:val="24"/>
          <w:szCs w:val="24"/>
        </w:rPr>
        <w:t xml:space="preserve">ADEQUAÇÃO ORÇAMENTÁRIA </w:t>
      </w:r>
    </w:p>
    <w:p w14:paraId="7B4FE913" w14:textId="77777777" w:rsidR="00973CE7" w:rsidRPr="00C66E66" w:rsidRDefault="00973CE7" w:rsidP="00716D89">
      <w:pPr>
        <w:pStyle w:val="PargrafodaLista"/>
        <w:numPr>
          <w:ilvl w:val="0"/>
          <w:numId w:val="18"/>
        </w:numPr>
        <w:suppressAutoHyphens/>
        <w:spacing w:after="120" w:line="276" w:lineRule="auto"/>
        <w:jc w:val="both"/>
        <w:rPr>
          <w:rFonts w:asciiTheme="minorHAnsi" w:hAnsiTheme="minorHAnsi" w:cstheme="minorHAnsi"/>
          <w:vanish/>
          <w:sz w:val="20"/>
          <w:szCs w:val="20"/>
        </w:rPr>
      </w:pPr>
    </w:p>
    <w:p w14:paraId="43AD73C4" w14:textId="77777777" w:rsidR="00973CE7" w:rsidRPr="00C66E66" w:rsidRDefault="00000000" w:rsidP="00716D89">
      <w:pPr>
        <w:pStyle w:val="PargrafodaLista"/>
        <w:numPr>
          <w:ilvl w:val="1"/>
          <w:numId w:val="18"/>
        </w:numPr>
        <w:suppressAutoHyphens/>
        <w:spacing w:after="120" w:line="276" w:lineRule="auto"/>
        <w:jc w:val="both"/>
        <w:rPr>
          <w:rFonts w:asciiTheme="minorHAnsi" w:hAnsiTheme="minorHAnsi" w:cstheme="minorHAnsi"/>
        </w:rPr>
      </w:pPr>
      <w:r w:rsidRPr="00C66E66">
        <w:rPr>
          <w:rFonts w:asciiTheme="minorHAnsi" w:hAnsiTheme="minorHAnsi" w:cstheme="minorHAnsi"/>
          <w:sz w:val="20"/>
          <w:szCs w:val="20"/>
        </w:rPr>
        <w:t>As despesas decorrentes da presente contratação correrão à conta de recursos específicos consignados no Orçamento Geral da União.</w:t>
      </w:r>
    </w:p>
    <w:p w14:paraId="703EF566" w14:textId="77777777" w:rsidR="00973CE7" w:rsidRPr="00C66E66" w:rsidRDefault="00973CE7" w:rsidP="00716D89">
      <w:pPr>
        <w:pStyle w:val="PargrafodaLista"/>
        <w:suppressAutoHyphens/>
        <w:spacing w:after="120" w:line="276" w:lineRule="auto"/>
        <w:ind w:left="716"/>
        <w:jc w:val="both"/>
        <w:rPr>
          <w:rFonts w:asciiTheme="minorHAnsi" w:hAnsiTheme="minorHAnsi" w:cstheme="minorHAnsi"/>
          <w:i/>
          <w:iCs/>
          <w:color w:val="FF0000"/>
          <w:sz w:val="20"/>
          <w:szCs w:val="20"/>
        </w:rPr>
      </w:pPr>
    </w:p>
    <w:p w14:paraId="3A594A08" w14:textId="77777777" w:rsidR="00973CE7" w:rsidRPr="00C66E66" w:rsidRDefault="00000000" w:rsidP="00716D89">
      <w:pPr>
        <w:pStyle w:val="PargrafodaLista"/>
        <w:numPr>
          <w:ilvl w:val="2"/>
          <w:numId w:val="18"/>
        </w:numPr>
        <w:suppressAutoHyphens/>
        <w:spacing w:after="120" w:line="276" w:lineRule="auto"/>
        <w:jc w:val="both"/>
        <w:rPr>
          <w:rFonts w:asciiTheme="minorHAnsi" w:hAnsiTheme="minorHAnsi" w:cstheme="minorHAnsi"/>
          <w:iCs/>
          <w:sz w:val="20"/>
          <w:szCs w:val="20"/>
        </w:rPr>
      </w:pPr>
      <w:r w:rsidRPr="00C66E66">
        <w:rPr>
          <w:rFonts w:asciiTheme="minorHAnsi" w:hAnsiTheme="minorHAnsi" w:cstheme="minorHAnsi"/>
          <w:iCs/>
          <w:sz w:val="20"/>
          <w:szCs w:val="20"/>
        </w:rPr>
        <w:t>A contratação será atendida pela seguinte dotação:</w:t>
      </w:r>
    </w:p>
    <w:p w14:paraId="0E79F80A" w14:textId="77777777" w:rsidR="00973CE7" w:rsidRPr="00C66E66" w:rsidRDefault="00000000" w:rsidP="00716D89">
      <w:pPr>
        <w:spacing w:after="120" w:line="276" w:lineRule="auto"/>
        <w:ind w:left="1133" w:firstLine="283"/>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Gestão/Unidade: [...];</w:t>
      </w:r>
    </w:p>
    <w:p w14:paraId="782D5705" w14:textId="77777777" w:rsidR="00973CE7" w:rsidRPr="00C66E66" w:rsidRDefault="00000000" w:rsidP="00716D89">
      <w:pPr>
        <w:spacing w:after="120" w:line="276" w:lineRule="auto"/>
        <w:ind w:left="850" w:firstLine="566"/>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Fonte de Recursos: [...];</w:t>
      </w:r>
    </w:p>
    <w:p w14:paraId="7E704E47" w14:textId="77777777" w:rsidR="00973CE7" w:rsidRPr="00C66E66" w:rsidRDefault="00000000" w:rsidP="00716D89">
      <w:pPr>
        <w:spacing w:after="120" w:line="276" w:lineRule="auto"/>
        <w:ind w:left="1133" w:firstLine="283"/>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Programa de Trabalho: [...];</w:t>
      </w:r>
    </w:p>
    <w:p w14:paraId="3577F68D" w14:textId="77777777" w:rsidR="00973CE7" w:rsidRPr="00C66E66" w:rsidRDefault="00000000" w:rsidP="00716D89">
      <w:pPr>
        <w:spacing w:after="120" w:line="276" w:lineRule="auto"/>
        <w:ind w:left="850" w:firstLine="566"/>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Elemento de Despesa: [...];</w:t>
      </w:r>
    </w:p>
    <w:p w14:paraId="563A4355" w14:textId="77777777" w:rsidR="00973CE7" w:rsidRPr="00C66E66" w:rsidRDefault="00000000" w:rsidP="00716D89">
      <w:pPr>
        <w:spacing w:after="120" w:line="276" w:lineRule="auto"/>
        <w:ind w:left="850" w:firstLine="566"/>
        <w:jc w:val="both"/>
        <w:rPr>
          <w:rFonts w:asciiTheme="minorHAnsi" w:hAnsiTheme="minorHAnsi" w:cstheme="minorHAnsi"/>
          <w:i/>
          <w:iCs/>
          <w:color w:val="FF0000"/>
          <w:sz w:val="20"/>
          <w:szCs w:val="20"/>
        </w:rPr>
      </w:pPr>
      <w:r w:rsidRPr="00C66E66">
        <w:rPr>
          <w:rFonts w:asciiTheme="minorHAnsi" w:hAnsiTheme="minorHAnsi" w:cstheme="minorHAnsi"/>
          <w:i/>
          <w:iCs/>
          <w:color w:val="FF0000"/>
          <w:sz w:val="20"/>
          <w:szCs w:val="20"/>
        </w:rPr>
        <w:t>Plano Interno: [...];</w:t>
      </w:r>
    </w:p>
    <w:bookmarkEnd w:id="0"/>
    <w:bookmarkEnd w:id="1"/>
    <w:p w14:paraId="1435F1FE" w14:textId="77777777" w:rsidR="00973CE7" w:rsidRPr="00C66E66" w:rsidRDefault="00000000" w:rsidP="00716D89">
      <w:pPr>
        <w:spacing w:after="120" w:line="276" w:lineRule="auto"/>
        <w:ind w:left="360"/>
        <w:jc w:val="right"/>
        <w:rPr>
          <w:rFonts w:asciiTheme="minorHAnsi" w:hAnsiTheme="minorHAnsi" w:cstheme="minorHAnsi"/>
        </w:rPr>
      </w:pPr>
      <w:r w:rsidRPr="00C66E66">
        <w:rPr>
          <w:rFonts w:asciiTheme="minorHAnsi" w:hAnsiTheme="minorHAnsi" w:cstheme="minorHAnsi"/>
          <w:i/>
          <w:color w:val="FF0000"/>
          <w:sz w:val="20"/>
          <w:szCs w:val="20"/>
        </w:rPr>
        <w:t>Município de</w:t>
      </w:r>
      <w:r w:rsidRPr="00C66E66">
        <w:rPr>
          <w:rFonts w:asciiTheme="minorHAnsi" w:hAnsiTheme="minorHAnsi" w:cstheme="minorHAnsi"/>
          <w:color w:val="FF0000"/>
          <w:sz w:val="20"/>
          <w:szCs w:val="20"/>
        </w:rPr>
        <w:t xml:space="preserve"> ..............., .......... </w:t>
      </w:r>
      <w:r w:rsidRPr="00C66E66">
        <w:rPr>
          <w:rFonts w:asciiTheme="minorHAnsi" w:hAnsiTheme="minorHAnsi" w:cstheme="minorHAnsi"/>
          <w:sz w:val="20"/>
          <w:szCs w:val="20"/>
        </w:rPr>
        <w:t>de</w:t>
      </w:r>
      <w:r w:rsidRPr="00C66E66">
        <w:rPr>
          <w:rFonts w:asciiTheme="minorHAnsi" w:hAnsiTheme="minorHAnsi" w:cstheme="minorHAnsi"/>
          <w:color w:val="FF0000"/>
          <w:sz w:val="20"/>
          <w:szCs w:val="20"/>
        </w:rPr>
        <w:t xml:space="preserve"> ................</w:t>
      </w:r>
      <w:r w:rsidRPr="00C66E66">
        <w:rPr>
          <w:rFonts w:asciiTheme="minorHAnsi" w:hAnsiTheme="minorHAnsi" w:cstheme="minorHAnsi"/>
          <w:sz w:val="20"/>
          <w:szCs w:val="20"/>
        </w:rPr>
        <w:t>de</w:t>
      </w:r>
      <w:r w:rsidRPr="00C66E66">
        <w:rPr>
          <w:rFonts w:asciiTheme="minorHAnsi" w:hAnsiTheme="minorHAnsi" w:cstheme="minorHAnsi"/>
          <w:color w:val="FF0000"/>
          <w:sz w:val="20"/>
          <w:szCs w:val="20"/>
        </w:rPr>
        <w:t xml:space="preserve"> ............</w:t>
      </w:r>
      <w:r w:rsidRPr="00C66E66">
        <w:rPr>
          <w:rFonts w:asciiTheme="minorHAnsi" w:hAnsiTheme="minorHAnsi" w:cstheme="minorHAnsi"/>
          <w:sz w:val="20"/>
          <w:szCs w:val="20"/>
        </w:rPr>
        <w:t xml:space="preserve">. </w:t>
      </w:r>
    </w:p>
    <w:p w14:paraId="74915624" w14:textId="77777777" w:rsidR="00973CE7" w:rsidRPr="00C66E66" w:rsidRDefault="00973CE7" w:rsidP="00716D89">
      <w:pPr>
        <w:spacing w:after="120" w:line="276" w:lineRule="auto"/>
        <w:ind w:left="360"/>
        <w:jc w:val="center"/>
        <w:rPr>
          <w:rFonts w:asciiTheme="minorHAnsi" w:hAnsiTheme="minorHAnsi" w:cstheme="minorHAnsi"/>
          <w:sz w:val="20"/>
          <w:szCs w:val="20"/>
        </w:rPr>
      </w:pPr>
    </w:p>
    <w:p w14:paraId="06A29E1D" w14:textId="77777777" w:rsidR="00973CE7" w:rsidRPr="00C66E66" w:rsidRDefault="00000000" w:rsidP="00716D89">
      <w:pPr>
        <w:spacing w:after="120" w:line="276" w:lineRule="auto"/>
        <w:ind w:left="360"/>
        <w:jc w:val="center"/>
        <w:rPr>
          <w:rFonts w:asciiTheme="minorHAnsi" w:hAnsiTheme="minorHAnsi" w:cstheme="minorHAnsi"/>
          <w:sz w:val="20"/>
          <w:szCs w:val="20"/>
        </w:rPr>
      </w:pPr>
      <w:r w:rsidRPr="00C66E66">
        <w:rPr>
          <w:rFonts w:asciiTheme="minorHAnsi" w:hAnsiTheme="minorHAnsi" w:cstheme="minorHAnsi"/>
          <w:sz w:val="20"/>
          <w:szCs w:val="20"/>
        </w:rPr>
        <w:t>Identificação e assinatura do servidor (ou equipe) responsável</w:t>
      </w:r>
    </w:p>
    <w:p w14:paraId="27987BE7" w14:textId="77777777" w:rsidR="00973CE7" w:rsidRPr="00C66E66" w:rsidRDefault="00973CE7" w:rsidP="00716D89">
      <w:pPr>
        <w:spacing w:after="120" w:line="276" w:lineRule="auto"/>
        <w:ind w:left="360"/>
        <w:jc w:val="center"/>
        <w:rPr>
          <w:rFonts w:asciiTheme="minorHAnsi" w:hAnsiTheme="minorHAnsi" w:cstheme="minorHAnsi"/>
          <w:sz w:val="20"/>
          <w:szCs w:val="20"/>
        </w:rPr>
      </w:pPr>
    </w:p>
    <w:p w14:paraId="1FD61DB1" w14:textId="77777777" w:rsidR="00973CE7" w:rsidRPr="00C66E66" w:rsidRDefault="00973CE7" w:rsidP="00716D89">
      <w:pPr>
        <w:autoSpaceDE w:val="0"/>
        <w:spacing w:after="120" w:line="276" w:lineRule="auto"/>
        <w:rPr>
          <w:rFonts w:asciiTheme="minorHAnsi" w:hAnsiTheme="minorHAnsi" w:cstheme="minorHAnsi"/>
          <w:sz w:val="20"/>
          <w:szCs w:val="20"/>
        </w:rPr>
      </w:pPr>
    </w:p>
    <w:p w14:paraId="743DE1CB" w14:textId="77777777" w:rsidR="00973CE7" w:rsidRPr="00C66E66" w:rsidRDefault="00000000" w:rsidP="00716D89">
      <w:pPr>
        <w:autoSpaceDE w:val="0"/>
        <w:spacing w:after="120" w:line="276" w:lineRule="auto"/>
        <w:jc w:val="both"/>
        <w:rPr>
          <w:rFonts w:asciiTheme="minorHAnsi" w:hAnsiTheme="minorHAnsi" w:cstheme="minorHAnsi"/>
        </w:rPr>
      </w:pPr>
      <w:r w:rsidRPr="00C66E66">
        <w:rPr>
          <w:rFonts w:asciiTheme="minorHAnsi" w:hAnsiTheme="minorHAnsi" w:cstheme="minorHAnsi"/>
        </w:rPr>
        <w:t xml:space="preserve">Eu </w:t>
      </w:r>
      <w:proofErr w:type="spellStart"/>
      <w:r w:rsidRPr="00C66E66">
        <w:rPr>
          <w:rFonts w:asciiTheme="minorHAnsi" w:hAnsiTheme="minorHAnsi" w:cstheme="minorHAnsi"/>
          <w:color w:val="FF0000"/>
        </w:rPr>
        <w:t>xxxxxx</w:t>
      </w:r>
      <w:proofErr w:type="spellEnd"/>
      <w:r w:rsidRPr="00C66E66">
        <w:rPr>
          <w:rFonts w:asciiTheme="minorHAnsi" w:hAnsiTheme="minorHAnsi" w:cstheme="minorHAnsi"/>
          <w:b/>
          <w:bCs/>
        </w:rPr>
        <w:t xml:space="preserve">, </w:t>
      </w:r>
      <w:r w:rsidRPr="00C66E66">
        <w:rPr>
          <w:rFonts w:asciiTheme="minorHAnsi" w:hAnsiTheme="minorHAnsi" w:cstheme="minorHAnsi"/>
          <w:b/>
          <w:bCs/>
          <w:color w:val="FF0000"/>
        </w:rPr>
        <w:t>Diretor(a) Geral do Campus XXX</w:t>
      </w:r>
      <w:r w:rsidRPr="00C66E66">
        <w:rPr>
          <w:rFonts w:asciiTheme="minorHAnsi" w:hAnsiTheme="minorHAnsi" w:cstheme="minorHAnsi"/>
        </w:rPr>
        <w:t xml:space="preserve">, </w:t>
      </w:r>
      <w:r w:rsidRPr="00C66E66">
        <w:rPr>
          <w:rFonts w:asciiTheme="minorHAnsi" w:hAnsiTheme="minorHAnsi" w:cstheme="minorHAnsi"/>
          <w:b/>
          <w:bCs/>
        </w:rPr>
        <w:t xml:space="preserve">APROVO </w:t>
      </w:r>
      <w:r w:rsidRPr="00C66E66">
        <w:rPr>
          <w:rFonts w:asciiTheme="minorHAnsi" w:hAnsiTheme="minorHAnsi" w:cstheme="minorHAnsi"/>
        </w:rPr>
        <w:t>o presente Termo de Referência, visando a aquisição de</w:t>
      </w:r>
      <w:r w:rsidRPr="00C66E66">
        <w:rPr>
          <w:rFonts w:asciiTheme="minorHAnsi" w:hAnsiTheme="minorHAnsi" w:cstheme="minorHAnsi"/>
          <w:color w:val="FF0000"/>
        </w:rPr>
        <w:t xml:space="preserve"> (</w:t>
      </w:r>
      <w:proofErr w:type="spellStart"/>
      <w:r w:rsidRPr="00C66E66">
        <w:rPr>
          <w:rFonts w:asciiTheme="minorHAnsi" w:hAnsiTheme="minorHAnsi" w:cstheme="minorHAnsi"/>
          <w:color w:val="FF0000"/>
        </w:rPr>
        <w:t>xxxxxx</w:t>
      </w:r>
      <w:proofErr w:type="spellEnd"/>
      <w:r w:rsidRPr="00C66E66">
        <w:rPr>
          <w:rFonts w:asciiTheme="minorHAnsi" w:hAnsiTheme="minorHAnsi" w:cstheme="minorHAnsi"/>
          <w:color w:val="FF0000"/>
        </w:rPr>
        <w:t xml:space="preserve">), </w:t>
      </w:r>
      <w:r w:rsidRPr="00C66E66">
        <w:rPr>
          <w:rFonts w:asciiTheme="minorHAnsi" w:hAnsiTheme="minorHAnsi" w:cstheme="minorHAnsi"/>
        </w:rPr>
        <w:t xml:space="preserve">para atender as necessidades do Campus </w:t>
      </w:r>
      <w:r w:rsidRPr="00C66E66">
        <w:rPr>
          <w:rFonts w:asciiTheme="minorHAnsi" w:hAnsiTheme="minorHAnsi" w:cstheme="minorHAnsi"/>
          <w:color w:val="FF0000"/>
        </w:rPr>
        <w:t>XXX</w:t>
      </w:r>
      <w:r w:rsidRPr="00C66E66">
        <w:rPr>
          <w:rFonts w:asciiTheme="minorHAnsi" w:hAnsiTheme="minorHAnsi" w:cstheme="minorHAnsi"/>
        </w:rPr>
        <w:t>, conforme condições, quantidades e exigências estabelecidas neste Termo de Referência</w:t>
      </w:r>
      <w:r w:rsidRPr="00C66E66">
        <w:rPr>
          <w:rFonts w:asciiTheme="minorHAnsi" w:hAnsiTheme="minorHAnsi" w:cstheme="minorHAnsi"/>
          <w:sz w:val="20"/>
          <w:szCs w:val="20"/>
        </w:rPr>
        <w:t>.</w:t>
      </w:r>
    </w:p>
    <w:p w14:paraId="050C286E" w14:textId="77777777" w:rsidR="00973CE7" w:rsidRPr="00C66E66" w:rsidRDefault="00973CE7" w:rsidP="00716D89">
      <w:pPr>
        <w:rPr>
          <w:rFonts w:asciiTheme="minorHAnsi" w:hAnsiTheme="minorHAnsi" w:cstheme="minorHAnsi"/>
        </w:rPr>
      </w:pPr>
    </w:p>
    <w:p w14:paraId="3E77A4DB" w14:textId="77777777" w:rsidR="00973CE7" w:rsidRPr="00C66E66" w:rsidRDefault="00973CE7" w:rsidP="00716D89">
      <w:pPr>
        <w:rPr>
          <w:rFonts w:asciiTheme="minorHAnsi" w:hAnsiTheme="minorHAnsi" w:cstheme="minorHAnsi"/>
        </w:rPr>
      </w:pPr>
    </w:p>
    <w:p w14:paraId="0EFC356F" w14:textId="77777777" w:rsidR="00973CE7" w:rsidRPr="00C66E66" w:rsidRDefault="00000000" w:rsidP="00716D89">
      <w:pPr>
        <w:spacing w:after="120" w:line="276" w:lineRule="auto"/>
        <w:ind w:left="360"/>
        <w:jc w:val="center"/>
        <w:rPr>
          <w:rFonts w:asciiTheme="minorHAnsi" w:hAnsiTheme="minorHAnsi" w:cstheme="minorHAnsi"/>
          <w:sz w:val="20"/>
          <w:szCs w:val="20"/>
        </w:rPr>
      </w:pPr>
      <w:r w:rsidRPr="00C66E66">
        <w:rPr>
          <w:rFonts w:asciiTheme="minorHAnsi" w:hAnsiTheme="minorHAnsi" w:cstheme="minorHAnsi"/>
          <w:sz w:val="20"/>
          <w:szCs w:val="20"/>
        </w:rPr>
        <w:t>Identificação e assinatura do(a) Diretor(a) Geral do Campus</w:t>
      </w:r>
    </w:p>
    <w:p w14:paraId="7C9AAEEC" w14:textId="77777777" w:rsidR="00973CE7" w:rsidRPr="00C66E66" w:rsidRDefault="00973CE7" w:rsidP="00716D89">
      <w:pPr>
        <w:rPr>
          <w:rFonts w:asciiTheme="minorHAnsi" w:hAnsiTheme="minorHAnsi" w:cstheme="minorHAnsi"/>
        </w:rPr>
      </w:pPr>
    </w:p>
    <w:sectPr w:rsidR="00973CE7" w:rsidRPr="00C66E66">
      <w:headerReference w:type="default" r:id="rId14"/>
      <w:footerReference w:type="default" r:id="rId15"/>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928CA" w14:textId="77777777" w:rsidR="00BE3309" w:rsidRDefault="00BE3309">
      <w:r>
        <w:separator/>
      </w:r>
    </w:p>
  </w:endnote>
  <w:endnote w:type="continuationSeparator" w:id="0">
    <w:p w14:paraId="5AFE180B" w14:textId="77777777" w:rsidR="00BE3309" w:rsidRDefault="00BE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OpenSymbol, 'Arial Unicode MS'">
    <w:charset w:val="00"/>
    <w:family w:val="auto"/>
    <w:pitch w:val="variable"/>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MyriadPro-Regular">
    <w:charset w:val="00"/>
    <w:family w:val="roman"/>
    <w:pitch w:val="default"/>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D870" w14:textId="77777777" w:rsidR="006E0400" w:rsidRDefault="00000000">
    <w:pPr>
      <w:pStyle w:val="Rodap"/>
      <w:jc w:val="center"/>
      <w:rPr>
        <w:rFonts w:ascii="Arial Narrow" w:hAnsi="Arial Narrow"/>
        <w:b/>
        <w:bCs/>
        <w:color w:val="008000"/>
        <w:sz w:val="18"/>
        <w:szCs w:val="18"/>
      </w:rPr>
    </w:pPr>
    <w:r>
      <w:rPr>
        <w:rFonts w:ascii="Arial Narrow" w:hAnsi="Arial Narrow"/>
        <w:b/>
        <w:bCs/>
        <w:color w:val="008000"/>
        <w:sz w:val="18"/>
        <w:szCs w:val="18"/>
      </w:rPr>
      <w:t>Instituto Federal de Santa Catarina – Reitoria</w:t>
    </w:r>
  </w:p>
  <w:p w14:paraId="246C0DCA" w14:textId="77777777" w:rsidR="006E0400" w:rsidRDefault="00000000">
    <w:pPr>
      <w:pStyle w:val="Rodap"/>
      <w:jc w:val="center"/>
      <w:rPr>
        <w:rFonts w:ascii="Arial Narrow" w:hAnsi="Arial Narrow"/>
        <w:sz w:val="18"/>
        <w:szCs w:val="18"/>
      </w:rPr>
    </w:pPr>
    <w:r>
      <w:rPr>
        <w:rFonts w:ascii="Arial Narrow" w:hAnsi="Arial Narrow"/>
        <w:sz w:val="18"/>
        <w:szCs w:val="18"/>
      </w:rPr>
      <w:t xml:space="preserve">Rua: 14 de julho, </w:t>
    </w:r>
    <w:proofErr w:type="gramStart"/>
    <w:r>
      <w:rPr>
        <w:rFonts w:ascii="Arial Narrow" w:hAnsi="Arial Narrow"/>
        <w:sz w:val="18"/>
        <w:szCs w:val="18"/>
      </w:rPr>
      <w:t>150  |</w:t>
    </w:r>
    <w:proofErr w:type="gramEnd"/>
    <w:r>
      <w:rPr>
        <w:rFonts w:ascii="Arial Narrow" w:hAnsi="Arial Narrow"/>
        <w:sz w:val="18"/>
        <w:szCs w:val="18"/>
      </w:rPr>
      <w:t xml:space="preserve">  Coqueiros  |   Florianópolis /SC  |  CEP: 88.075-010</w:t>
    </w:r>
  </w:p>
  <w:p w14:paraId="6059D4B3" w14:textId="77777777" w:rsidR="006E0400" w:rsidRDefault="00000000">
    <w:pPr>
      <w:pStyle w:val="Rodap"/>
      <w:jc w:val="center"/>
      <w:rPr>
        <w:rFonts w:ascii="Arial Narrow" w:hAnsi="Arial Narrow"/>
        <w:sz w:val="18"/>
        <w:szCs w:val="18"/>
      </w:rPr>
    </w:pPr>
    <w:r>
      <w:rPr>
        <w:rFonts w:ascii="Arial Narrow" w:hAnsi="Arial Narrow"/>
        <w:sz w:val="18"/>
        <w:szCs w:val="18"/>
      </w:rPr>
      <w:t xml:space="preserve">Fone: (48) 3877-9000   |   </w:t>
    </w:r>
    <w:proofErr w:type="gramStart"/>
    <w:r>
      <w:rPr>
        <w:rFonts w:ascii="Arial Narrow" w:hAnsi="Arial Narrow"/>
        <w:sz w:val="18"/>
        <w:szCs w:val="18"/>
      </w:rPr>
      <w:t>www.ifsc.edu.br  |</w:t>
    </w:r>
    <w:proofErr w:type="gramEnd"/>
    <w:r>
      <w:rPr>
        <w:rFonts w:ascii="Arial Narrow" w:hAnsi="Arial Narrow"/>
        <w:sz w:val="18"/>
        <w:szCs w:val="18"/>
      </w:rPr>
      <w:t xml:space="preserve">  CNPJ 11.402.887/0001-60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B1748" w14:textId="77777777" w:rsidR="00BE3309" w:rsidRDefault="00BE3309">
      <w:r>
        <w:rPr>
          <w:color w:val="000000"/>
        </w:rPr>
        <w:separator/>
      </w:r>
    </w:p>
  </w:footnote>
  <w:footnote w:type="continuationSeparator" w:id="0">
    <w:p w14:paraId="5CC84F3B" w14:textId="77777777" w:rsidR="00BE3309" w:rsidRDefault="00BE3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9FAD" w14:textId="77777777" w:rsidR="006E0400" w:rsidRDefault="00000000">
    <w:pPr>
      <w:pStyle w:val="Cabealho"/>
    </w:pPr>
    <w:r>
      <w:rPr>
        <w:noProof/>
      </w:rPr>
      <w:drawing>
        <wp:anchor distT="0" distB="0" distL="114300" distR="114300" simplePos="0" relativeHeight="251659264" behindDoc="0" locked="0" layoutInCell="1" allowOverlap="1" wp14:anchorId="30D34356" wp14:editId="33CAF9A2">
          <wp:simplePos x="0" y="0"/>
          <wp:positionH relativeFrom="column">
            <wp:posOffset>0</wp:posOffset>
          </wp:positionH>
          <wp:positionV relativeFrom="paragraph">
            <wp:posOffset>-276843</wp:posOffset>
          </wp:positionV>
          <wp:extent cx="5789157" cy="627479"/>
          <wp:effectExtent l="0" t="0" r="2043" b="1171"/>
          <wp:wrapTopAndBottom/>
          <wp:docPr id="1"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5789157" cy="627479"/>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941B1"/>
    <w:multiLevelType w:val="multilevel"/>
    <w:tmpl w:val="DF52CE42"/>
    <w:styleLink w:val="WWOutlineListStyle1"/>
    <w:lvl w:ilvl="0">
      <w:start w:val="1"/>
      <w:numFmt w:val="decimal"/>
      <w:lvlText w:val="%1."/>
      <w:lvlJc w:val="left"/>
      <w:pPr>
        <w:ind w:left="360" w:hanging="360"/>
      </w:pPr>
      <w:rPr>
        <w:b/>
        <w:color w:val="aut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C0779D0"/>
    <w:multiLevelType w:val="multilevel"/>
    <w:tmpl w:val="F178263E"/>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D308C0"/>
    <w:multiLevelType w:val="multilevel"/>
    <w:tmpl w:val="1CE29378"/>
    <w:lvl w:ilvl="0">
      <w:start w:val="1"/>
      <w:numFmt w:val="lowerLetter"/>
      <w:lvlText w:val="%1)"/>
      <w:lvlJc w:val="left"/>
      <w:pPr>
        <w:ind w:left="792" w:hanging="360"/>
      </w:pPr>
      <w:rPr>
        <w:color w:val="FF0000"/>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 w15:restartNumberingAfterBreak="0">
    <w:nsid w:val="25DC314A"/>
    <w:multiLevelType w:val="multilevel"/>
    <w:tmpl w:val="64F0CFBA"/>
    <w:lvl w:ilvl="0">
      <w:start w:val="4"/>
      <w:numFmt w:val="decimal"/>
      <w:lvlText w:val="%1."/>
      <w:lvlJc w:val="left"/>
      <w:pPr>
        <w:ind w:left="450" w:hanging="450"/>
      </w:pPr>
    </w:lvl>
    <w:lvl w:ilvl="1">
      <w:start w:val="2"/>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855" w:hanging="720"/>
      </w:pPr>
      <w:rPr>
        <w:sz w:val="20"/>
        <w:szCs w:val="2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28E04ED0"/>
    <w:multiLevelType w:val="multilevel"/>
    <w:tmpl w:val="9C6A3A3A"/>
    <w:lvl w:ilvl="0">
      <w:start w:val="1"/>
      <w:numFmt w:val="lowerLetter"/>
      <w:lvlText w:val="%1)"/>
      <w:lvlJc w:val="left"/>
      <w:pPr>
        <w:ind w:left="2851" w:hanging="360"/>
      </w:pPr>
    </w:lvl>
    <w:lvl w:ilvl="1">
      <w:start w:val="1"/>
      <w:numFmt w:val="lowerLetter"/>
      <w:lvlText w:val="%2."/>
      <w:lvlJc w:val="left"/>
      <w:pPr>
        <w:ind w:left="3571" w:hanging="360"/>
      </w:pPr>
    </w:lvl>
    <w:lvl w:ilvl="2">
      <w:start w:val="1"/>
      <w:numFmt w:val="lowerRoman"/>
      <w:lvlText w:val="%3."/>
      <w:lvlJc w:val="right"/>
      <w:pPr>
        <w:ind w:left="4291" w:hanging="180"/>
      </w:pPr>
    </w:lvl>
    <w:lvl w:ilvl="3">
      <w:start w:val="1"/>
      <w:numFmt w:val="decimal"/>
      <w:lvlText w:val="%4."/>
      <w:lvlJc w:val="left"/>
      <w:pPr>
        <w:ind w:left="5011" w:hanging="360"/>
      </w:pPr>
    </w:lvl>
    <w:lvl w:ilvl="4">
      <w:start w:val="1"/>
      <w:numFmt w:val="lowerLetter"/>
      <w:lvlText w:val="%5."/>
      <w:lvlJc w:val="left"/>
      <w:pPr>
        <w:ind w:left="5731" w:hanging="360"/>
      </w:pPr>
    </w:lvl>
    <w:lvl w:ilvl="5">
      <w:start w:val="1"/>
      <w:numFmt w:val="lowerRoman"/>
      <w:lvlText w:val="%6."/>
      <w:lvlJc w:val="right"/>
      <w:pPr>
        <w:ind w:left="6451" w:hanging="180"/>
      </w:pPr>
    </w:lvl>
    <w:lvl w:ilvl="6">
      <w:start w:val="1"/>
      <w:numFmt w:val="decimal"/>
      <w:lvlText w:val="%7."/>
      <w:lvlJc w:val="left"/>
      <w:pPr>
        <w:ind w:left="7171" w:hanging="360"/>
      </w:pPr>
    </w:lvl>
    <w:lvl w:ilvl="7">
      <w:start w:val="1"/>
      <w:numFmt w:val="lowerLetter"/>
      <w:lvlText w:val="%8."/>
      <w:lvlJc w:val="left"/>
      <w:pPr>
        <w:ind w:left="7891" w:hanging="360"/>
      </w:pPr>
    </w:lvl>
    <w:lvl w:ilvl="8">
      <w:start w:val="1"/>
      <w:numFmt w:val="lowerRoman"/>
      <w:lvlText w:val="%9."/>
      <w:lvlJc w:val="right"/>
      <w:pPr>
        <w:ind w:left="8611" w:hanging="180"/>
      </w:pPr>
    </w:lvl>
  </w:abstractNum>
  <w:abstractNum w:abstractNumId="6" w15:restartNumberingAfterBreak="0">
    <w:nsid w:val="292F2157"/>
    <w:multiLevelType w:val="multilevel"/>
    <w:tmpl w:val="5D6A0B0E"/>
    <w:lvl w:ilvl="0">
      <w:start w:val="5"/>
      <w:numFmt w:val="decimal"/>
      <w:lvlText w:val="%1."/>
      <w:lvlJc w:val="left"/>
      <w:pPr>
        <w:ind w:left="360" w:hanging="360"/>
      </w:pPr>
    </w:lvl>
    <w:lvl w:ilvl="1">
      <w:start w:val="1"/>
      <w:numFmt w:val="decimal"/>
      <w:lvlText w:val="%1.%2."/>
      <w:lvlJc w:val="left"/>
      <w:pPr>
        <w:ind w:left="360" w:hanging="360"/>
      </w:pPr>
      <w:rPr>
        <w:i w:val="0"/>
        <w:iCs w:val="0"/>
        <w:color w:val="auto"/>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8803C9D"/>
    <w:multiLevelType w:val="multilevel"/>
    <w:tmpl w:val="37F04CF4"/>
    <w:lvl w:ilvl="0">
      <w:start w:val="6"/>
      <w:numFmt w:val="decimal"/>
      <w:lvlText w:val="%1."/>
      <w:lvlJc w:val="left"/>
      <w:pPr>
        <w:ind w:left="360" w:hanging="360"/>
      </w:pPr>
      <w:rPr>
        <w:rFonts w:ascii="Calibri" w:hAnsi="Calibri" w:cs="Calibri"/>
        <w:i/>
        <w:color w:val="auto"/>
        <w:sz w:val="24"/>
        <w:szCs w:val="24"/>
      </w:rPr>
    </w:lvl>
    <w:lvl w:ilvl="1">
      <w:start w:val="1"/>
      <w:numFmt w:val="decimal"/>
      <w:lvlText w:val="%1.%2."/>
      <w:lvlJc w:val="left"/>
      <w:pPr>
        <w:ind w:left="928" w:hanging="360"/>
      </w:pPr>
      <w:rPr>
        <w:i w:val="0"/>
        <w:iCs/>
        <w:color w:val="auto"/>
        <w:sz w:val="20"/>
      </w:rPr>
    </w:lvl>
    <w:lvl w:ilvl="2">
      <w:start w:val="1"/>
      <w:numFmt w:val="decimal"/>
      <w:lvlText w:val="%1.%2.%3."/>
      <w:lvlJc w:val="left"/>
      <w:pPr>
        <w:ind w:left="1854" w:hanging="720"/>
      </w:pPr>
      <w:rPr>
        <w:i w:val="0"/>
        <w:iCs/>
        <w:color w:val="auto"/>
        <w:sz w:val="20"/>
      </w:rPr>
    </w:lvl>
    <w:lvl w:ilvl="3">
      <w:start w:val="1"/>
      <w:numFmt w:val="decimal"/>
      <w:lvlText w:val="%1.%2.%3.%4."/>
      <w:lvlJc w:val="left"/>
      <w:pPr>
        <w:ind w:left="2421" w:hanging="720"/>
      </w:pPr>
      <w:rPr>
        <w:i/>
        <w:color w:val="FF0000"/>
        <w:sz w:val="20"/>
      </w:rPr>
    </w:lvl>
    <w:lvl w:ilvl="4">
      <w:start w:val="1"/>
      <w:numFmt w:val="decimal"/>
      <w:lvlText w:val="%1.%2.%3.%4.%5."/>
      <w:lvlJc w:val="left"/>
      <w:pPr>
        <w:ind w:left="3348" w:hanging="1080"/>
      </w:pPr>
      <w:rPr>
        <w:i/>
        <w:color w:val="FF0000"/>
        <w:sz w:val="20"/>
      </w:rPr>
    </w:lvl>
    <w:lvl w:ilvl="5">
      <w:start w:val="1"/>
      <w:numFmt w:val="decimal"/>
      <w:lvlText w:val="%1.%2.%3.%4.%5.%6."/>
      <w:lvlJc w:val="left"/>
      <w:pPr>
        <w:ind w:left="3915" w:hanging="1080"/>
      </w:pPr>
      <w:rPr>
        <w:i/>
        <w:color w:val="FF0000"/>
        <w:sz w:val="20"/>
      </w:rPr>
    </w:lvl>
    <w:lvl w:ilvl="6">
      <w:start w:val="1"/>
      <w:numFmt w:val="decimal"/>
      <w:lvlText w:val="%1.%2.%3.%4.%5.%6.%7."/>
      <w:lvlJc w:val="left"/>
      <w:pPr>
        <w:ind w:left="4842" w:hanging="1440"/>
      </w:pPr>
      <w:rPr>
        <w:i/>
        <w:color w:val="FF0000"/>
        <w:sz w:val="20"/>
      </w:rPr>
    </w:lvl>
    <w:lvl w:ilvl="7">
      <w:start w:val="1"/>
      <w:numFmt w:val="decimal"/>
      <w:lvlText w:val="%1.%2.%3.%4.%5.%6.%7.%8."/>
      <w:lvlJc w:val="left"/>
      <w:pPr>
        <w:ind w:left="5409" w:hanging="1440"/>
      </w:pPr>
      <w:rPr>
        <w:i/>
        <w:color w:val="FF0000"/>
        <w:sz w:val="20"/>
      </w:rPr>
    </w:lvl>
    <w:lvl w:ilvl="8">
      <w:start w:val="1"/>
      <w:numFmt w:val="decimal"/>
      <w:lvlText w:val="%1.%2.%3.%4.%5.%6.%7.%8.%9."/>
      <w:lvlJc w:val="left"/>
      <w:pPr>
        <w:ind w:left="6336" w:hanging="1800"/>
      </w:pPr>
      <w:rPr>
        <w:i/>
        <w:color w:val="FF0000"/>
        <w:sz w:val="20"/>
      </w:rPr>
    </w:lvl>
  </w:abstractNum>
  <w:abstractNum w:abstractNumId="8" w15:restartNumberingAfterBreak="0">
    <w:nsid w:val="3AB32645"/>
    <w:multiLevelType w:val="multilevel"/>
    <w:tmpl w:val="B5DA137C"/>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C722FB"/>
    <w:multiLevelType w:val="multilevel"/>
    <w:tmpl w:val="A38A611E"/>
    <w:lvl w:ilvl="0">
      <w:start w:val="2"/>
      <w:numFmt w:val="decimal"/>
      <w:lvlText w:val="%1."/>
      <w:lvlJc w:val="left"/>
      <w:pPr>
        <w:ind w:left="360" w:hanging="360"/>
      </w:pPr>
    </w:lvl>
    <w:lvl w:ilvl="1">
      <w:start w:val="1"/>
      <w:numFmt w:val="decimal"/>
      <w:lvlText w:val="%1.%2."/>
      <w:lvlJc w:val="left"/>
      <w:pPr>
        <w:ind w:left="360" w:hanging="360"/>
      </w:pPr>
      <w:rPr>
        <w:i w:val="0"/>
        <w:iCs w:val="0"/>
        <w:color w:val="auto"/>
        <w:sz w:val="20"/>
        <w:szCs w:val="20"/>
      </w:rPr>
    </w:lvl>
    <w:lvl w:ilvl="2">
      <w:start w:val="1"/>
      <w:numFmt w:val="decimal"/>
      <w:lvlText w:val="%1.%2.%3."/>
      <w:lvlJc w:val="left"/>
      <w:pPr>
        <w:ind w:left="720" w:hanging="720"/>
      </w:pPr>
      <w:rPr>
        <w:sz w:val="20"/>
        <w:szCs w:val="20"/>
      </w:rPr>
    </w:lvl>
    <w:lvl w:ilvl="3">
      <w:start w:val="1"/>
      <w:numFmt w:val="decimal"/>
      <w:lvlText w:val="%1.%2.%3.%4."/>
      <w:lvlJc w:val="left"/>
      <w:pPr>
        <w:ind w:left="720" w:hanging="720"/>
      </w:pPr>
      <w:rPr>
        <w:sz w:val="20"/>
        <w:szCs w:val="20"/>
      </w:rPr>
    </w:lvl>
    <w:lvl w:ilvl="4">
      <w:start w:val="1"/>
      <w:numFmt w:val="decimal"/>
      <w:lvlText w:val="%1.%2.%3.%4.%5."/>
      <w:lvlJc w:val="left"/>
      <w:pPr>
        <w:ind w:left="1080" w:hanging="1080"/>
      </w:pPr>
      <w:rPr>
        <w:sz w:val="20"/>
        <w:szCs w:val="20"/>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4AD45A5C"/>
    <w:multiLevelType w:val="multilevel"/>
    <w:tmpl w:val="67E40AF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4B0C5C02"/>
    <w:multiLevelType w:val="multilevel"/>
    <w:tmpl w:val="EC2E3B7C"/>
    <w:lvl w:ilvl="0">
      <w:start w:val="7"/>
      <w:numFmt w:val="decimal"/>
      <w:lvlText w:val="%1"/>
      <w:lvlJc w:val="left"/>
      <w:pPr>
        <w:ind w:left="465" w:hanging="465"/>
      </w:pPr>
      <w:rPr>
        <w:rFonts w:eastAsia="Calibri" w:hint="default"/>
      </w:rPr>
    </w:lvl>
    <w:lvl w:ilvl="1">
      <w:start w:val="13"/>
      <w:numFmt w:val="decimal"/>
      <w:lvlText w:val="%1.%2"/>
      <w:lvlJc w:val="left"/>
      <w:pPr>
        <w:ind w:left="465" w:hanging="46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53B17A9C"/>
    <w:multiLevelType w:val="multilevel"/>
    <w:tmpl w:val="10AE4506"/>
    <w:lvl w:ilvl="0">
      <w:start w:val="5"/>
      <w:numFmt w:val="decimal"/>
      <w:lvlText w:val="%1."/>
      <w:lvlJc w:val="left"/>
      <w:pPr>
        <w:ind w:left="360" w:hanging="360"/>
      </w:pPr>
    </w:lvl>
    <w:lvl w:ilvl="1">
      <w:start w:val="1"/>
      <w:numFmt w:val="decimal"/>
      <w:lvlText w:val="%1.%2."/>
      <w:lvlJc w:val="left"/>
      <w:pPr>
        <w:ind w:left="360" w:hanging="360"/>
      </w:pPr>
      <w:rPr>
        <w:b w:val="0"/>
        <w:bCs w:val="0"/>
        <w:i w:val="0"/>
        <w:i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5B22728F"/>
    <w:multiLevelType w:val="multilevel"/>
    <w:tmpl w:val="540CBB8C"/>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0B1027"/>
    <w:multiLevelType w:val="multilevel"/>
    <w:tmpl w:val="CFEAC1EE"/>
    <w:lvl w:ilvl="0">
      <w:start w:val="2"/>
      <w:numFmt w:val="decimal"/>
      <w:lvlText w:val="%1."/>
      <w:lvlJc w:val="left"/>
      <w:pPr>
        <w:ind w:left="360" w:hanging="360"/>
      </w:pPr>
    </w:lvl>
    <w:lvl w:ilvl="1">
      <w:start w:val="1"/>
      <w:numFmt w:val="decimal"/>
      <w:lvlText w:val="%1.%2."/>
      <w:lvlJc w:val="left"/>
      <w:pPr>
        <w:ind w:left="1778" w:hanging="360"/>
      </w:pPr>
      <w:rPr>
        <w:color w:val="FF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6" w15:restartNumberingAfterBreak="0">
    <w:nsid w:val="722305F0"/>
    <w:multiLevelType w:val="multilevel"/>
    <w:tmpl w:val="ECDC7152"/>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17" w15:restartNumberingAfterBreak="0">
    <w:nsid w:val="78E00573"/>
    <w:multiLevelType w:val="multilevel"/>
    <w:tmpl w:val="7D1631E8"/>
    <w:styleLink w:val="WWOutlineListStyle"/>
    <w:lvl w:ilvl="0">
      <w:start w:val="1"/>
      <w:numFmt w:val="decimal"/>
      <w:lvlText w:val="%1."/>
      <w:lvlJc w:val="left"/>
      <w:pPr>
        <w:ind w:left="360" w:hanging="360"/>
      </w:pPr>
      <w:rPr>
        <w:b/>
        <w:color w:val="aut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7DBB3BB3"/>
    <w:multiLevelType w:val="multilevel"/>
    <w:tmpl w:val="FD122736"/>
    <w:styleLink w:val="WWOutlineListStyle2"/>
    <w:lvl w:ilvl="0">
      <w:start w:val="1"/>
      <w:numFmt w:val="decimal"/>
      <w:pStyle w:val="Nivel1"/>
      <w:lvlText w:val="%1."/>
      <w:lvlJc w:val="left"/>
      <w:pPr>
        <w:ind w:left="360" w:hanging="360"/>
      </w:pPr>
      <w:rPr>
        <w:b/>
        <w:color w:val="auto"/>
      </w:rPr>
    </w:lvl>
    <w:lvl w:ilvl="1">
      <w:start w:val="1"/>
      <w:numFmt w:val="none"/>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E09032A"/>
    <w:multiLevelType w:val="multilevel"/>
    <w:tmpl w:val="246A57BC"/>
    <w:lvl w:ilvl="0">
      <w:start w:val="1"/>
      <w:numFmt w:val="decimal"/>
      <w:lvlText w:val="%1."/>
      <w:lvlJc w:val="left"/>
      <w:pPr>
        <w:ind w:left="360" w:hanging="360"/>
      </w:pPr>
      <w:rPr>
        <w:b/>
        <w:color w:val="auto"/>
      </w:rPr>
    </w:lvl>
    <w:lvl w:ilvl="1">
      <w:start w:val="4"/>
      <w:numFmt w:val="decimal"/>
      <w:lvlText w:val="%1.%2."/>
      <w:lvlJc w:val="left"/>
      <w:pPr>
        <w:ind w:left="432" w:hanging="432"/>
      </w:pPr>
      <w:rPr>
        <w:b w:val="0"/>
        <w:i w:val="0"/>
        <w:strike w:val="0"/>
        <w:dstrike w:val="0"/>
        <w:color w:val="auto"/>
        <w:u w:val="none"/>
      </w:rPr>
    </w:lvl>
    <w:lvl w:ilvl="2">
      <w:start w:val="1"/>
      <w:numFmt w:val="decimal"/>
      <w:lvlText w:val="%1.%2.%3."/>
      <w:lvlJc w:val="left"/>
      <w:pPr>
        <w:ind w:left="1214"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19735576">
    <w:abstractNumId w:val="18"/>
  </w:num>
  <w:num w:numId="2" w16cid:durableId="624852479">
    <w:abstractNumId w:val="0"/>
  </w:num>
  <w:num w:numId="3" w16cid:durableId="237521084">
    <w:abstractNumId w:val="17"/>
  </w:num>
  <w:num w:numId="4" w16cid:durableId="826172622">
    <w:abstractNumId w:val="19"/>
  </w:num>
  <w:num w:numId="5" w16cid:durableId="1837332189">
    <w:abstractNumId w:val="19"/>
    <w:lvlOverride w:ilvl="0">
      <w:startOverride w:val="1"/>
    </w:lvlOverride>
    <w:lvlOverride w:ilvl="1">
      <w:startOverride w:val="1"/>
    </w:lvlOverride>
  </w:num>
  <w:num w:numId="6" w16cid:durableId="469442104">
    <w:abstractNumId w:val="14"/>
  </w:num>
  <w:num w:numId="7" w16cid:durableId="299768510">
    <w:abstractNumId w:val="3"/>
  </w:num>
  <w:num w:numId="8" w16cid:durableId="1746295817">
    <w:abstractNumId w:val="10"/>
  </w:num>
  <w:num w:numId="9" w16cid:durableId="1988976339">
    <w:abstractNumId w:val="16"/>
  </w:num>
  <w:num w:numId="10" w16cid:durableId="1804076725">
    <w:abstractNumId w:val="9"/>
  </w:num>
  <w:num w:numId="11" w16cid:durableId="332341869">
    <w:abstractNumId w:val="5"/>
  </w:num>
  <w:num w:numId="12" w16cid:durableId="1521579726">
    <w:abstractNumId w:val="4"/>
  </w:num>
  <w:num w:numId="13" w16cid:durableId="2016111705">
    <w:abstractNumId w:val="8"/>
  </w:num>
  <w:num w:numId="14" w16cid:durableId="782194801">
    <w:abstractNumId w:val="13"/>
  </w:num>
  <w:num w:numId="15" w16cid:durableId="907378569">
    <w:abstractNumId w:val="1"/>
  </w:num>
  <w:num w:numId="16" w16cid:durableId="1164197396">
    <w:abstractNumId w:val="12"/>
  </w:num>
  <w:num w:numId="17" w16cid:durableId="1302660736">
    <w:abstractNumId w:val="6"/>
  </w:num>
  <w:num w:numId="18" w16cid:durableId="1469934082">
    <w:abstractNumId w:val="7"/>
  </w:num>
  <w:num w:numId="19" w16cid:durableId="1569538031">
    <w:abstractNumId w:val="2"/>
  </w:num>
  <w:num w:numId="20" w16cid:durableId="2064910024">
    <w:abstractNumId w:val="15"/>
  </w:num>
  <w:num w:numId="21" w16cid:durableId="1102532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CE7"/>
    <w:rsid w:val="00074E24"/>
    <w:rsid w:val="001057D6"/>
    <w:rsid w:val="00696209"/>
    <w:rsid w:val="00716D89"/>
    <w:rsid w:val="00973CE7"/>
    <w:rsid w:val="00A10ACA"/>
    <w:rsid w:val="00A40F76"/>
    <w:rsid w:val="00BB3467"/>
    <w:rsid w:val="00BE3309"/>
    <w:rsid w:val="00C66E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70B1B"/>
  <w15:docId w15:val="{8DD1EBF7-C3F8-4998-9AE9-E67E05DA1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pt-B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Standard"/>
    <w:uiPriority w:val="9"/>
    <w:qFormat/>
    <w:pPr>
      <w:keepNext/>
      <w:jc w:val="both"/>
      <w:outlineLvl w:val="0"/>
    </w:pPr>
    <w:rPr>
      <w:rFonts w:eastAsia="Arial Unicode MS"/>
      <w:b/>
      <w:bCs/>
      <w:sz w:val="22"/>
    </w:rPr>
  </w:style>
  <w:style w:type="paragraph" w:styleId="Ttulo2">
    <w:name w:val="heading 2"/>
    <w:basedOn w:val="Standard"/>
    <w:next w:val="Standard"/>
    <w:uiPriority w:val="9"/>
    <w:semiHidden/>
    <w:unhideWhenUsed/>
    <w:qFormat/>
    <w:pPr>
      <w:keepNext/>
      <w:jc w:val="center"/>
      <w:outlineLvl w:val="1"/>
    </w:pPr>
    <w:rPr>
      <w:rFonts w:eastAsia="Arial Unicode MS"/>
      <w:b/>
      <w:bCs/>
      <w:sz w:val="28"/>
    </w:rPr>
  </w:style>
  <w:style w:type="paragraph" w:styleId="Ttulo3">
    <w:name w:val="heading 3"/>
    <w:basedOn w:val="Heading"/>
    <w:next w:val="Textbody"/>
    <w:uiPriority w:val="9"/>
    <w:semiHidden/>
    <w:unhideWhenUsed/>
    <w:qFormat/>
    <w:pPr>
      <w:spacing w:before="140"/>
      <w:outlineLvl w:val="2"/>
    </w:pPr>
    <w:rPr>
      <w:b/>
      <w:bCs/>
      <w:color w:val="808080"/>
    </w:rPr>
  </w:style>
  <w:style w:type="paragraph" w:styleId="Ttulo4">
    <w:name w:val="heading 4"/>
    <w:basedOn w:val="Standard"/>
    <w:next w:val="Standard"/>
    <w:uiPriority w:val="9"/>
    <w:semiHidden/>
    <w:unhideWhenUsed/>
    <w:qFormat/>
    <w:pPr>
      <w:keepNext/>
      <w:jc w:val="center"/>
      <w:outlineLvl w:val="3"/>
    </w:pPr>
    <w:rPr>
      <w:rFonts w:eastAsia="Arial Unicode MS"/>
      <w:b/>
      <w:bCs/>
      <w:sz w:val="22"/>
    </w:rPr>
  </w:style>
  <w:style w:type="paragraph" w:styleId="Ttulo7">
    <w:name w:val="heading 7"/>
    <w:basedOn w:val="Standard"/>
    <w:next w:val="Standard"/>
    <w:pPr>
      <w:keepNext/>
      <w:jc w:val="center"/>
      <w:outlineLvl w:val="6"/>
    </w:pPr>
    <w:rPr>
      <w:sz w:val="22"/>
      <w:u w:val="single"/>
    </w:rPr>
  </w:style>
  <w:style w:type="paragraph" w:styleId="Ttulo8">
    <w:name w:val="heading 8"/>
    <w:basedOn w:val="Standard"/>
    <w:next w:val="Standard"/>
    <w:pPr>
      <w:keepNext/>
      <w:shd w:val="clear" w:color="auto" w:fill="CCCCCC"/>
      <w:tabs>
        <w:tab w:val="left" w:pos="851"/>
      </w:tabs>
      <w:jc w:val="both"/>
      <w:outlineLvl w:val="7"/>
    </w:pPr>
    <w:rPr>
      <w:b/>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WWOutlineListStyle2">
    <w:name w:val="WW_OutlineListStyle_2"/>
    <w:basedOn w:val="Semlista"/>
    <w:pPr>
      <w:numPr>
        <w:numId w:val="1"/>
      </w:numPr>
    </w:pPr>
  </w:style>
  <w:style w:type="paragraph" w:customStyle="1" w:styleId="Nivel1">
    <w:name w:val="Nivel1"/>
    <w:basedOn w:val="Ttulo1"/>
    <w:next w:val="Normal"/>
    <w:pPr>
      <w:keepLines/>
      <w:widowControl/>
      <w:numPr>
        <w:numId w:val="1"/>
      </w:numPr>
      <w:suppressAutoHyphens w:val="0"/>
      <w:spacing w:before="480" w:after="120" w:line="276" w:lineRule="auto"/>
      <w:textAlignment w:val="auto"/>
    </w:pPr>
    <w:rPr>
      <w:rFonts w:ascii="Arial" w:eastAsia="Times New Roman" w:hAnsi="Arial" w:cs="Arial"/>
      <w:bCs w:val="0"/>
      <w:color w:val="000000"/>
      <w:sz w:val="32"/>
      <w:szCs w:val="32"/>
    </w:rPr>
  </w:style>
  <w:style w:type="paragraph" w:customStyle="1" w:styleId="00NormalNumerado">
    <w:name w:val="00 Normal Numerado"/>
    <w:basedOn w:val="00Normal"/>
    <w:pPr>
      <w:widowControl/>
      <w:spacing w:before="280"/>
      <w:outlineLvl w:val="1"/>
    </w:p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Ttulo">
    <w:name w:val="Title"/>
    <w:basedOn w:val="Standard"/>
    <w:next w:val="Textbody"/>
    <w:uiPriority w:val="10"/>
    <w:qFormat/>
    <w:pPr>
      <w:keepNext/>
      <w:spacing w:before="240" w:after="120"/>
    </w:pPr>
    <w:rPr>
      <w:rFonts w:ascii="Arial" w:eastAsia="Microsoft YaHei" w:hAnsi="Arial"/>
      <w:sz w:val="28"/>
      <w:szCs w:val="28"/>
    </w:rPr>
  </w:style>
  <w:style w:type="paragraph" w:styleId="Subttulo">
    <w:name w:val="Subtitle"/>
    <w:basedOn w:val="Ttulo"/>
    <w:next w:val="Textbody"/>
    <w:uiPriority w:val="11"/>
    <w:qFormat/>
    <w:pPr>
      <w:jc w:val="center"/>
    </w:pPr>
    <w:rPr>
      <w:i/>
      <w:iCs/>
    </w:r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styleId="Rodap">
    <w:name w:val="footer"/>
    <w:basedOn w:val="Standard"/>
    <w:pPr>
      <w:suppressLineNumbers/>
      <w:tabs>
        <w:tab w:val="center" w:pos="4819"/>
        <w:tab w:val="right" w:pos="9638"/>
      </w:tabs>
    </w:pPr>
  </w:style>
  <w:style w:type="paragraph" w:styleId="Cabealho">
    <w:name w:val="header"/>
    <w:basedOn w:val="Standard"/>
    <w:pPr>
      <w:suppressLineNumbers/>
      <w:tabs>
        <w:tab w:val="center" w:pos="4819"/>
        <w:tab w:val="right" w:pos="9638"/>
      </w:tabs>
    </w:pPr>
  </w:style>
  <w:style w:type="paragraph" w:customStyle="1" w:styleId="00LISTAABC">
    <w:name w:val="00 LISTA ABC"/>
    <w:basedOn w:val="Standard"/>
    <w:pPr>
      <w:widowControl/>
      <w:tabs>
        <w:tab w:val="left" w:pos="225"/>
      </w:tabs>
      <w:spacing w:before="280" w:after="119"/>
      <w:jc w:val="both"/>
    </w:pPr>
    <w:rPr>
      <w:rFonts w:ascii="Arial" w:eastAsia="Arial" w:hAnsi="Arial" w:cs="Arial"/>
      <w:sz w:val="21"/>
    </w:rPr>
  </w:style>
  <w:style w:type="paragraph" w:styleId="NormalWeb">
    <w:name w:val="Normal (Web)"/>
    <w:basedOn w:val="Standard"/>
    <w:pPr>
      <w:spacing w:before="280" w:after="119"/>
    </w:pPr>
    <w:rPr>
      <w:rFonts w:eastAsia="Times New Roman" w:cs="Times New Roman"/>
    </w:rPr>
  </w:style>
  <w:style w:type="paragraph" w:customStyle="1" w:styleId="00Normal">
    <w:name w:val="00 Normal"/>
    <w:basedOn w:val="Standard"/>
    <w:pPr>
      <w:keepLines/>
      <w:spacing w:after="119"/>
      <w:jc w:val="both"/>
    </w:pPr>
    <w:rPr>
      <w:rFonts w:ascii="Arial" w:eastAsia="Times New Roman" w:hAnsi="Arial" w:cs="Arial"/>
      <w:color w:val="000000"/>
      <w:sz w:val="20"/>
      <w:szCs w:val="20"/>
      <w:lang w:eastAsia="pt-BR"/>
    </w:rPr>
  </w:style>
  <w:style w:type="paragraph" w:customStyle="1" w:styleId="00CorpoTabela">
    <w:name w:val="00 Corpo Tabela"/>
    <w:basedOn w:val="Standard"/>
    <w:pPr>
      <w:spacing w:before="57" w:after="57"/>
    </w:pPr>
    <w:rPr>
      <w:rFonts w:ascii="Arial" w:eastAsia="Arial" w:hAnsi="Arial" w:cs="Arial"/>
      <w:sz w:val="21"/>
    </w:rPr>
  </w:style>
  <w:style w:type="paragraph" w:customStyle="1" w:styleId="00Titulo1">
    <w:name w:val="00 Titulo 1"/>
    <w:basedOn w:val="Standard"/>
    <w:pPr>
      <w:keepNext/>
      <w:spacing w:before="280" w:after="119"/>
      <w:jc w:val="center"/>
    </w:pPr>
    <w:rPr>
      <w:rFonts w:ascii="Arial Narrow" w:eastAsia="Times New Roman" w:hAnsi="Arial Narrow" w:cs="Arial"/>
      <w:b/>
      <w:bCs/>
      <w:color w:val="111111"/>
      <w:sz w:val="27"/>
      <w:szCs w:val="27"/>
      <w:lang w:eastAsia="pt-BR"/>
    </w:rPr>
  </w:style>
  <w:style w:type="paragraph" w:customStyle="1" w:styleId="00Titulo2">
    <w:name w:val="00 Titulo 2"/>
    <w:basedOn w:val="Standard"/>
    <w:next w:val="00Normal"/>
    <w:pPr>
      <w:keepNext/>
      <w:widowControl/>
      <w:tabs>
        <w:tab w:val="left" w:pos="450"/>
      </w:tabs>
      <w:spacing w:before="280" w:after="119"/>
    </w:pPr>
    <w:rPr>
      <w:rFonts w:ascii="Arial" w:eastAsia="Times New Roman" w:hAnsi="Arial" w:cs="Arial"/>
      <w:b/>
      <w:bCs/>
      <w:i/>
      <w:iCs/>
      <w:color w:val="333333"/>
      <w:lang w:eastAsia="pt-BR"/>
    </w:rPr>
  </w:style>
  <w:style w:type="paragraph" w:customStyle="1" w:styleId="00NormalLista">
    <w:name w:val="00 Normal Lista"/>
    <w:basedOn w:val="00NormalNumerado"/>
    <w:pPr>
      <w:spacing w:before="0"/>
    </w:pPr>
  </w:style>
  <w:style w:type="paragraph" w:customStyle="1" w:styleId="00LISTAJUNTO">
    <w:name w:val="00 LISTA JUNTO"/>
    <w:basedOn w:val="00Normal"/>
    <w:pPr>
      <w:spacing w:after="113"/>
    </w:pPr>
  </w:style>
  <w:style w:type="paragraph" w:customStyle="1" w:styleId="00CabecalhoTabela">
    <w:name w:val="00 Cabecalho Tabela"/>
    <w:basedOn w:val="Standard"/>
    <w:pPr>
      <w:spacing w:before="57" w:after="57"/>
      <w:jc w:val="center"/>
    </w:pPr>
    <w:rPr>
      <w:rFonts w:ascii="Arial" w:eastAsia="Times New Roman" w:hAnsi="Arial" w:cs="Arial"/>
      <w:b/>
      <w:bCs/>
      <w:sz w:val="20"/>
      <w:szCs w:val="20"/>
      <w:lang w:eastAsia="pt-BR"/>
    </w:rPr>
  </w:style>
  <w:style w:type="paragraph" w:customStyle="1" w:styleId="TableHeading">
    <w:name w:val="Table Heading"/>
    <w:basedOn w:val="TableContents"/>
    <w:pPr>
      <w:jc w:val="center"/>
    </w:pPr>
    <w:rPr>
      <w:b/>
      <w:bCs/>
    </w:rPr>
  </w:style>
  <w:style w:type="paragraph" w:styleId="Corpodetexto">
    <w:name w:val="Body Text"/>
    <w:pPr>
      <w:widowControl/>
      <w:suppressAutoHyphens/>
    </w:pPr>
    <w:rPr>
      <w:rFonts w:ascii="CG Times" w:eastAsia="Arial" w:hAnsi="CG Times" w:cs="CG Times"/>
      <w:color w:val="000000"/>
      <w:szCs w:val="20"/>
      <w:lang w:bidi="ar-SA"/>
    </w:rPr>
  </w:style>
  <w:style w:type="paragraph" w:customStyle="1" w:styleId="Corpodetexto22">
    <w:name w:val="Corpo de texto 22"/>
    <w:basedOn w:val="Standard"/>
    <w:pPr>
      <w:jc w:val="both"/>
    </w:pPr>
    <w:rPr>
      <w:b/>
      <w:bCs/>
      <w:sz w:val="22"/>
    </w:rPr>
  </w:style>
  <w:style w:type="paragraph" w:customStyle="1" w:styleId="BodyText21">
    <w:name w:val="Body Text 21"/>
    <w:basedOn w:val="Standard"/>
    <w:pPr>
      <w:snapToGrid w:val="0"/>
      <w:jc w:val="both"/>
    </w:pPr>
    <w:rPr>
      <w:rFonts w:eastAsia="Times New Roman" w:cs="Times New Roman"/>
      <w:szCs w:val="20"/>
    </w:rPr>
  </w:style>
  <w:style w:type="paragraph" w:styleId="Corpodetexto2">
    <w:name w:val="Body Text 2"/>
    <w:basedOn w:val="Standard"/>
    <w:pPr>
      <w:spacing w:line="240" w:lineRule="atLeast"/>
      <w:jc w:val="both"/>
    </w:pPr>
    <w:rPr>
      <w:rFonts w:eastAsia="Times New Roman" w:cs="Times New Roman"/>
      <w:sz w:val="20"/>
      <w:szCs w:val="20"/>
    </w:rPr>
  </w:style>
  <w:style w:type="paragraph" w:customStyle="1" w:styleId="reservado3">
    <w:name w:val="reservado3"/>
    <w:basedOn w:val="Standard"/>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cs="Times New Roman"/>
      <w:spacing w:val="-3"/>
      <w:szCs w:val="20"/>
    </w:rPr>
  </w:style>
  <w:style w:type="paragraph" w:customStyle="1" w:styleId="Corpodetexto21">
    <w:name w:val="Corpo de texto 21"/>
    <w:basedOn w:val="Standard"/>
    <w:pPr>
      <w:jc w:val="both"/>
    </w:pPr>
    <w:rPr>
      <w:b/>
      <w:bCs/>
      <w:sz w:val="22"/>
    </w:rPr>
  </w:style>
  <w:style w:type="paragraph" w:customStyle="1" w:styleId="Prembulo">
    <w:name w:val="Preâmbulo"/>
    <w:basedOn w:val="Standard"/>
    <w:pPr>
      <w:overflowPunct w:val="0"/>
      <w:autoSpaceDE w:val="0"/>
      <w:spacing w:before="240"/>
      <w:ind w:firstLine="1418"/>
      <w:jc w:val="both"/>
    </w:pPr>
    <w:rPr>
      <w:rFonts w:cs="Times New Roman"/>
      <w:szCs w:val="20"/>
    </w:rPr>
  </w:style>
  <w:style w:type="paragraph" w:customStyle="1" w:styleId="Recuodecorpodetexto31">
    <w:name w:val="Recuo de corpo de texto 31"/>
    <w:basedOn w:val="Standard"/>
    <w:pPr>
      <w:keepNext/>
      <w:tabs>
        <w:tab w:val="left" w:pos="1440"/>
      </w:tabs>
      <w:ind w:firstLine="708"/>
      <w:jc w:val="both"/>
    </w:pPr>
    <w:rPr>
      <w:rFonts w:eastAsia="Times New Roman" w:cs="Times New Roman"/>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Cs w:val="20"/>
    </w:rPr>
  </w:style>
  <w:style w:type="paragraph" w:customStyle="1" w:styleId="subtarorx">
    <w:name w:val="subtaror x"/>
    <w:basedOn w:val="Standard"/>
    <w:pPr>
      <w:tabs>
        <w:tab w:val="left" w:pos="720"/>
      </w:tabs>
      <w:jc w:val="both"/>
    </w:pPr>
    <w:rPr>
      <w:bCs/>
      <w:sz w:val="22"/>
      <w:szCs w:val="22"/>
    </w:rPr>
  </w:style>
  <w:style w:type="paragraph" w:customStyle="1" w:styleId="Corpodetexto31">
    <w:name w:val="Corpo de texto 31"/>
    <w:basedOn w:val="Standard"/>
    <w:pPr>
      <w:jc w:val="center"/>
    </w:pPr>
    <w:rPr>
      <w:sz w:val="28"/>
    </w:rPr>
  </w:style>
  <w:style w:type="paragraph" w:customStyle="1" w:styleId="Corpo">
    <w:name w:val="Corpo"/>
    <w:pPr>
      <w:widowControl/>
      <w:suppressAutoHyphens/>
    </w:pPr>
    <w:rPr>
      <w:rFonts w:ascii="Arial" w:eastAsia="Arial" w:hAnsi="Arial" w:cs="Arial"/>
      <w:color w:val="000000"/>
      <w:szCs w:val="20"/>
      <w:lang w:bidi="ar-SA"/>
    </w:rPr>
  </w:style>
  <w:style w:type="paragraph" w:customStyle="1" w:styleId="Corpodetexto32">
    <w:name w:val="Corpo de texto 32"/>
    <w:basedOn w:val="Standard"/>
    <w:pPr>
      <w:jc w:val="center"/>
    </w:pPr>
    <w:rPr>
      <w:sz w:val="28"/>
    </w:rPr>
  </w:style>
  <w:style w:type="paragraph" w:customStyle="1" w:styleId="P30">
    <w:name w:val="P30"/>
    <w:basedOn w:val="Standard"/>
    <w:pPr>
      <w:snapToGrid w:val="0"/>
      <w:jc w:val="both"/>
    </w:pPr>
    <w:rPr>
      <w:rFonts w:eastAsia="Times New Roman" w:cs="Times New Roman"/>
      <w:b/>
      <w:szCs w:val="20"/>
    </w:rPr>
  </w:style>
  <w:style w:type="paragraph" w:customStyle="1" w:styleId="Contedodetabela">
    <w:name w:val="Conteúdo de tabela"/>
    <w:basedOn w:val="Standard"/>
    <w:pPr>
      <w:suppressLineNumbers/>
    </w:pPr>
  </w:style>
  <w:style w:type="paragraph" w:customStyle="1" w:styleId="Corpodetexto20">
    <w:name w:val="Corpo de texto2"/>
    <w:pPr>
      <w:widowControl/>
      <w:suppressAutoHyphens/>
    </w:pPr>
    <w:rPr>
      <w:rFonts w:ascii="CG Times" w:eastAsia="Arial" w:hAnsi="CG Times" w:cs="Times New Roman"/>
      <w:color w:val="000000"/>
      <w:szCs w:val="20"/>
      <w:lang w:bidi="ar-SA"/>
    </w:rPr>
  </w:style>
  <w:style w:type="paragraph" w:customStyle="1" w:styleId="Quotations">
    <w:name w:val="Quotations"/>
    <w:basedOn w:val="Standard"/>
    <w:pPr>
      <w:spacing w:after="283"/>
      <w:ind w:left="567" w:right="567"/>
    </w:pPr>
  </w:style>
  <w:style w:type="paragraph" w:customStyle="1" w:styleId="Corpodetexto1">
    <w:name w:val="Corpo de texto1"/>
    <w:pPr>
      <w:widowControl/>
      <w:suppressAutoHyphens/>
    </w:pPr>
    <w:rPr>
      <w:rFonts w:ascii="CG Times" w:eastAsia="Arial" w:hAnsi="CG Times" w:cs="CG Times"/>
      <w:color w:val="000000"/>
      <w:szCs w:val="20"/>
      <w:lang w:bidi="ar-SA"/>
    </w:rPr>
  </w:style>
  <w:style w:type="paragraph" w:customStyle="1" w:styleId="alnea">
    <w:name w:val="alínea"/>
    <w:basedOn w:val="Standard"/>
    <w:pPr>
      <w:tabs>
        <w:tab w:val="left" w:pos="1134"/>
        <w:tab w:val="left" w:pos="1985"/>
      </w:tabs>
      <w:spacing w:before="120"/>
      <w:jc w:val="both"/>
    </w:pPr>
    <w:rPr>
      <w:rFonts w:eastAsia="Times New Roman" w:cs="Times New Roman"/>
      <w:color w:val="000000"/>
      <w:szCs w:val="20"/>
    </w:rPr>
  </w:style>
  <w:style w:type="paragraph" w:customStyle="1" w:styleId="Corpodetexto33">
    <w:name w:val="Corpo de texto 33"/>
    <w:basedOn w:val="Standard"/>
    <w:pPr>
      <w:jc w:val="center"/>
    </w:pPr>
    <w:rPr>
      <w:sz w:val="28"/>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NumberingSymbols">
    <w:name w:val="Numbering Symbols"/>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Character20style">
    <w:name w:val="Character_20_style"/>
  </w:style>
  <w:style w:type="character" w:customStyle="1" w:styleId="WW8Num18z0">
    <w:name w:val="WW8Num18z0"/>
    <w:rPr>
      <w:rFonts w:cs="Trebuchet MS"/>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2z0">
    <w:name w:val="WW8Num12z0"/>
    <w:rPr>
      <w:rFonts w:cs="Trebuchet M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7z0">
    <w:name w:val="WW8Num7z0"/>
    <w:rPr>
      <w:rFonts w:ascii="Symbol" w:eastAsia="Symbol" w:hAnsi="Symbol" w:cs="Symbol"/>
    </w:rPr>
  </w:style>
  <w:style w:type="character" w:customStyle="1" w:styleId="WW8Num19z0">
    <w:name w:val="WW8Num19z0"/>
    <w:rPr>
      <w:rFonts w:cs="Trebuchet M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0">
    <w:name w:val="WW8Num15z0"/>
    <w:rPr>
      <w:rFonts w:cs="Trebuchet MS"/>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eastAsia="Symbol" w:hAnsi="Symbol" w:cs="Symbol"/>
    </w:rPr>
  </w:style>
  <w:style w:type="character" w:customStyle="1" w:styleId="WW8Num16z1">
    <w:name w:val="WW8Num16z1"/>
    <w:rPr>
      <w:rFonts w:ascii="OpenSymbol, 'Arial Unicode MS'" w:eastAsia="OpenSymbol, 'Arial Unicode MS'" w:hAnsi="OpenSymbol, 'Arial Unicode MS'" w:cs="Courier New"/>
    </w:rPr>
  </w:style>
  <w:style w:type="character" w:customStyle="1" w:styleId="WW8Num21z0">
    <w:name w:val="WW8Num21z0"/>
    <w:rPr>
      <w:rFonts w:cs="Trebuchet MS"/>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0z0">
    <w:name w:val="WW8Num20z0"/>
    <w:rPr>
      <w:rFonts w:cs="Trebuchet MS"/>
    </w:rPr>
  </w:style>
  <w:style w:type="character" w:customStyle="1" w:styleId="WW8Num20z1">
    <w:name w:val="WW8Num20z1"/>
    <w:rPr>
      <w:rFonts w:ascii="OpenSymbol, 'Arial Unicode MS'" w:eastAsia="OpenSymbol, 'Arial Unicode MS'" w:hAnsi="OpenSymbol, 'Arial Unicode MS'" w:cs="OpenSymbol, 'Arial Unicode MS'"/>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9z0">
    <w:name w:val="WW8Num9z0"/>
    <w:rPr>
      <w:b/>
    </w:rPr>
  </w:style>
  <w:style w:type="character" w:customStyle="1" w:styleId="WW8Num9z1">
    <w:name w:val="WW8Num9z1"/>
    <w:rPr>
      <w:rFonts w:cs="Trebuchet MS"/>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4z0">
    <w:name w:val="WW8Num4z0"/>
    <w:rPr>
      <w:rFonts w:cs="Trebuchet MS"/>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styleId="Forte">
    <w:name w:val="Strong"/>
    <w:basedOn w:val="Fontepargpadro"/>
    <w:rPr>
      <w:b/>
      <w:bCs/>
    </w:rPr>
  </w:style>
  <w:style w:type="character" w:styleId="Hyperlink">
    <w:name w:val="Hyperlink"/>
    <w:basedOn w:val="Fontepargpadro"/>
    <w:rPr>
      <w:color w:val="0563C1"/>
      <w:u w:val="single"/>
    </w:rPr>
  </w:style>
  <w:style w:type="paragraph" w:styleId="Textodenotadefim">
    <w:name w:val="endnote text"/>
    <w:basedOn w:val="Normal"/>
    <w:pPr>
      <w:widowControl/>
      <w:suppressAutoHyphens w:val="0"/>
      <w:textAlignment w:val="auto"/>
    </w:pPr>
    <w:rPr>
      <w:rFonts w:ascii="Calibri" w:eastAsia="Calibri" w:hAnsi="Calibri" w:cs="Times New Roman"/>
      <w:kern w:val="0"/>
      <w:sz w:val="20"/>
      <w:szCs w:val="20"/>
      <w:lang w:eastAsia="en-US" w:bidi="ar-SA"/>
    </w:rPr>
  </w:style>
  <w:style w:type="character" w:customStyle="1" w:styleId="TextodenotadefimChar">
    <w:name w:val="Texto de nota de fim Char"/>
    <w:basedOn w:val="Fontepargpadro"/>
    <w:rPr>
      <w:rFonts w:ascii="Calibri" w:eastAsia="Calibri" w:hAnsi="Calibri" w:cs="Times New Roman"/>
      <w:kern w:val="0"/>
      <w:sz w:val="20"/>
      <w:szCs w:val="20"/>
      <w:lang w:eastAsia="en-US" w:bidi="ar-SA"/>
    </w:rPr>
  </w:style>
  <w:style w:type="character" w:styleId="Refdenotadefim">
    <w:name w:val="endnote reference"/>
    <w:basedOn w:val="Fontepargpadro"/>
    <w:rPr>
      <w:position w:val="0"/>
      <w:vertAlign w:val="superscript"/>
    </w:rPr>
  </w:style>
  <w:style w:type="character" w:customStyle="1" w:styleId="RodapChar">
    <w:name w:val="Rodapé Char"/>
    <w:basedOn w:val="Fontepargpadro"/>
  </w:style>
  <w:style w:type="paragraph" w:styleId="Citao">
    <w:name w:val="Quote"/>
    <w:basedOn w:val="Normal"/>
    <w:next w:val="Normal"/>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textAlignment w:val="auto"/>
    </w:pPr>
    <w:rPr>
      <w:rFonts w:ascii="Arial" w:eastAsia="Calibri" w:hAnsi="Arial" w:cs="Tahoma"/>
      <w:i/>
      <w:iCs/>
      <w:color w:val="000000"/>
      <w:kern w:val="0"/>
      <w:sz w:val="20"/>
      <w:lang w:eastAsia="en-US" w:bidi="ar-SA"/>
    </w:rPr>
  </w:style>
  <w:style w:type="character" w:customStyle="1" w:styleId="CitaoChar">
    <w:name w:val="Citação Char"/>
    <w:basedOn w:val="Fontepargpadro"/>
    <w:rPr>
      <w:rFonts w:ascii="Arial" w:eastAsia="Calibri" w:hAnsi="Arial" w:cs="Tahoma"/>
      <w:i/>
      <w:iCs/>
      <w:color w:val="000000"/>
      <w:kern w:val="0"/>
      <w:sz w:val="20"/>
      <w:shd w:val="clear" w:color="auto" w:fill="FFFFCC"/>
      <w:lang w:eastAsia="en-US" w:bidi="ar-SA"/>
    </w:rPr>
  </w:style>
  <w:style w:type="character" w:customStyle="1" w:styleId="Nivel1Char">
    <w:name w:val="Nivel1 Char"/>
    <w:basedOn w:val="Fontepargpadro"/>
    <w:rPr>
      <w:rFonts w:ascii="Arial" w:eastAsia="Times New Roman" w:hAnsi="Arial" w:cs="Arial"/>
      <w:b/>
      <w:color w:val="000000"/>
      <w:sz w:val="32"/>
      <w:szCs w:val="32"/>
    </w:rPr>
  </w:style>
  <w:style w:type="paragraph" w:styleId="PargrafodaLista">
    <w:name w:val="List Paragraph"/>
    <w:basedOn w:val="Normal"/>
    <w:pPr>
      <w:widowControl/>
      <w:suppressAutoHyphens w:val="0"/>
      <w:spacing w:after="160" w:line="251" w:lineRule="auto"/>
      <w:ind w:left="720"/>
      <w:contextualSpacing/>
      <w:textAlignment w:val="auto"/>
    </w:pPr>
    <w:rPr>
      <w:rFonts w:ascii="Calibri" w:eastAsia="Calibri" w:hAnsi="Calibri" w:cs="Times New Roman"/>
      <w:kern w:val="0"/>
      <w:sz w:val="22"/>
      <w:szCs w:val="22"/>
      <w:lang w:eastAsia="en-US" w:bidi="ar-SA"/>
    </w:rPr>
  </w:style>
  <w:style w:type="character" w:customStyle="1" w:styleId="Nivel2Char">
    <w:name w:val="Nivel 2 Char"/>
    <w:basedOn w:val="Fontepargpadro"/>
    <w:rPr>
      <w:rFonts w:ascii="Arial" w:hAnsi="Arial" w:cs="Arial"/>
      <w:color w:val="000000"/>
    </w:rPr>
  </w:style>
  <w:style w:type="paragraph" w:customStyle="1" w:styleId="Nivel2">
    <w:name w:val="Nivel 2"/>
    <w:basedOn w:val="Normal"/>
    <w:qFormat/>
    <w:pPr>
      <w:widowControl/>
      <w:suppressAutoHyphens w:val="0"/>
      <w:spacing w:before="120" w:after="120" w:line="276" w:lineRule="auto"/>
      <w:jc w:val="both"/>
      <w:textAlignment w:val="auto"/>
    </w:pPr>
    <w:rPr>
      <w:rFonts w:ascii="Arial" w:hAnsi="Arial" w:cs="Arial"/>
      <w:color w:val="000000"/>
    </w:rPr>
  </w:style>
  <w:style w:type="paragraph" w:customStyle="1" w:styleId="Nivel3">
    <w:name w:val="Nivel 3"/>
    <w:basedOn w:val="PargrafodaLista"/>
    <w:link w:val="Nivel3Char"/>
    <w:qFormat/>
    <w:pPr>
      <w:tabs>
        <w:tab w:val="left" w:pos="360"/>
      </w:tabs>
      <w:spacing w:before="120" w:after="120" w:line="276" w:lineRule="auto"/>
      <w:ind w:left="425"/>
      <w:jc w:val="both"/>
    </w:pPr>
    <w:rPr>
      <w:rFonts w:ascii="Arial" w:eastAsia="Times New Roman" w:hAnsi="Arial" w:cs="Arial"/>
      <w:sz w:val="20"/>
      <w:szCs w:val="20"/>
      <w:lang w:eastAsia="pt-BR"/>
    </w:rPr>
  </w:style>
  <w:style w:type="numbering" w:customStyle="1" w:styleId="WWOutlineListStyle1">
    <w:name w:val="WW_OutlineListStyle_1"/>
    <w:basedOn w:val="Semlista"/>
    <w:pPr>
      <w:numPr>
        <w:numId w:val="2"/>
      </w:numPr>
    </w:pPr>
  </w:style>
  <w:style w:type="numbering" w:customStyle="1" w:styleId="WWOutlineListStyle">
    <w:name w:val="WW_OutlineListStyle"/>
    <w:basedOn w:val="Semlista"/>
    <w:pPr>
      <w:numPr>
        <w:numId w:val="3"/>
      </w:numPr>
    </w:pPr>
  </w:style>
  <w:style w:type="character" w:styleId="Refdecomentrio">
    <w:name w:val="annotation reference"/>
    <w:basedOn w:val="Fontepargpadro"/>
    <w:unhideWhenUsed/>
    <w:qFormat/>
    <w:rsid w:val="00716D89"/>
    <w:rPr>
      <w:sz w:val="16"/>
      <w:szCs w:val="16"/>
    </w:rPr>
  </w:style>
  <w:style w:type="paragraph" w:styleId="Textodecomentrio">
    <w:name w:val="annotation text"/>
    <w:basedOn w:val="Normal"/>
    <w:link w:val="TextodecomentrioChar"/>
    <w:uiPriority w:val="99"/>
    <w:unhideWhenUsed/>
    <w:qFormat/>
    <w:rsid w:val="00716D89"/>
    <w:pPr>
      <w:widowControl/>
      <w:suppressAutoHyphens w:val="0"/>
      <w:autoSpaceDN/>
      <w:textAlignment w:val="auto"/>
    </w:pPr>
    <w:rPr>
      <w:rFonts w:ascii="Ecofont_Spranq_eco_Sans" w:eastAsiaTheme="minorEastAsia" w:hAnsi="Ecofont_Spranq_eco_Sans" w:cs="Tahoma"/>
      <w:kern w:val="0"/>
      <w:sz w:val="20"/>
      <w:szCs w:val="20"/>
      <w:lang w:eastAsia="pt-BR" w:bidi="ar-SA"/>
    </w:rPr>
  </w:style>
  <w:style w:type="character" w:customStyle="1" w:styleId="TextodecomentrioChar">
    <w:name w:val="Texto de comentário Char"/>
    <w:basedOn w:val="Fontepargpadro"/>
    <w:link w:val="Textodecomentrio"/>
    <w:uiPriority w:val="99"/>
    <w:qFormat/>
    <w:rsid w:val="00716D89"/>
    <w:rPr>
      <w:rFonts w:ascii="Ecofont_Spranq_eco_Sans" w:eastAsiaTheme="minorEastAsia" w:hAnsi="Ecofont_Spranq_eco_Sans" w:cs="Tahoma"/>
      <w:kern w:val="0"/>
      <w:sz w:val="20"/>
      <w:szCs w:val="20"/>
      <w:lang w:eastAsia="pt-BR" w:bidi="ar-SA"/>
    </w:rPr>
  </w:style>
  <w:style w:type="paragraph" w:customStyle="1" w:styleId="Nivel01">
    <w:name w:val="Nivel 01"/>
    <w:basedOn w:val="Ttulo1"/>
    <w:next w:val="Normal"/>
    <w:qFormat/>
    <w:rsid w:val="00716D89"/>
    <w:pPr>
      <w:keepLines/>
      <w:widowControl/>
      <w:tabs>
        <w:tab w:val="left" w:pos="567"/>
      </w:tabs>
      <w:suppressAutoHyphens w:val="0"/>
      <w:autoSpaceDN/>
      <w:spacing w:before="240"/>
      <w:ind w:left="360" w:hanging="360"/>
      <w:textAlignment w:val="auto"/>
    </w:pPr>
    <w:rPr>
      <w:rFonts w:ascii="Arial" w:eastAsiaTheme="majorEastAsia" w:hAnsi="Arial" w:cs="Arial"/>
      <w:kern w:val="0"/>
      <w:sz w:val="20"/>
      <w:szCs w:val="20"/>
      <w:lang w:eastAsia="pt-BR" w:bidi="ar-SA"/>
    </w:rPr>
  </w:style>
  <w:style w:type="paragraph" w:customStyle="1" w:styleId="Nivel4">
    <w:name w:val="Nivel 4"/>
    <w:basedOn w:val="Nivel3"/>
    <w:qFormat/>
    <w:rsid w:val="00716D89"/>
    <w:pPr>
      <w:tabs>
        <w:tab w:val="clear" w:pos="360"/>
      </w:tabs>
      <w:autoSpaceDN/>
      <w:ind w:left="851"/>
      <w:contextualSpacing w:val="0"/>
    </w:pPr>
    <w:rPr>
      <w:rFonts w:eastAsiaTheme="minorEastAsia"/>
    </w:rPr>
  </w:style>
  <w:style w:type="paragraph" w:customStyle="1" w:styleId="Nivel5">
    <w:name w:val="Nivel 5"/>
    <w:basedOn w:val="Nivel4"/>
    <w:qFormat/>
    <w:rsid w:val="00716D89"/>
    <w:pPr>
      <w:ind w:left="1276"/>
    </w:pPr>
  </w:style>
  <w:style w:type="character" w:customStyle="1" w:styleId="Nivel3Char">
    <w:name w:val="Nivel 3 Char"/>
    <w:basedOn w:val="Fontepargpadro"/>
    <w:link w:val="Nivel3"/>
    <w:rsid w:val="00716D89"/>
    <w:rPr>
      <w:rFonts w:ascii="Arial" w:eastAsia="Times New Roman" w:hAnsi="Arial" w:cs="Arial"/>
      <w:kern w:val="0"/>
      <w:sz w:val="20"/>
      <w:szCs w:val="20"/>
      <w:lang w:eastAsia="pt-BR" w:bidi="ar-SA"/>
    </w:rPr>
  </w:style>
  <w:style w:type="paragraph" w:customStyle="1" w:styleId="Nvel1-SemNum">
    <w:name w:val="Nível 1-Sem Num"/>
    <w:basedOn w:val="Nivel01"/>
    <w:link w:val="Nvel1-SemNumChar"/>
    <w:qFormat/>
    <w:rsid w:val="00716D89"/>
    <w:pPr>
      <w:ind w:left="357" w:firstLine="0"/>
      <w:outlineLvl w:val="1"/>
    </w:pPr>
    <w:rPr>
      <w:color w:val="FF0000"/>
    </w:rPr>
  </w:style>
  <w:style w:type="character" w:customStyle="1" w:styleId="Nvel1-SemNumChar">
    <w:name w:val="Nível 1-Sem Num Char"/>
    <w:basedOn w:val="Fontepargpadro"/>
    <w:link w:val="Nvel1-SemNum"/>
    <w:rsid w:val="00716D89"/>
    <w:rPr>
      <w:rFonts w:ascii="Arial" w:eastAsiaTheme="majorEastAsia" w:hAnsi="Arial" w:cs="Arial"/>
      <w:b/>
      <w:bCs/>
      <w:color w:val="FF0000"/>
      <w:kern w:val="0"/>
      <w:sz w:val="20"/>
      <w:szCs w:val="2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decreto/D10818.htm" TargetMode="External"/><Relationship Id="rId13" Type="http://schemas.openxmlformats.org/officeDocument/2006/relationships/hyperlink" Target="https://www.planalto.gov.br/ccivil_03/leis/lcp/lcp12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in.gov.br/en/web/dou/-/instrucao-normativa-seges/me-n-77-de-4-de-novembro-de-2022-44168106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40B9D-98C2-4D78-AC3D-B07A15E7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5231</Words>
  <Characters>28251</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THIEGO RIPPEL PINHEIRO</dc:creator>
  <cp:lastModifiedBy>THIEGO RIPPEL PINHEIRO</cp:lastModifiedBy>
  <cp:revision>5</cp:revision>
  <cp:lastPrinted>2016-11-09T12:02:00Z</cp:lastPrinted>
  <dcterms:created xsi:type="dcterms:W3CDTF">2023-02-09T01:44:00Z</dcterms:created>
  <dcterms:modified xsi:type="dcterms:W3CDTF">2023-05-17T13:02:00Z</dcterms:modified>
</cp:coreProperties>
</file>